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A215C">
      <w:pPr>
        <w:spacing w:line="640" w:lineRule="exact"/>
        <w:jc w:val="center"/>
        <w:rPr>
          <w:rFonts w:hint="default" w:ascii="华文中宋" w:hAnsi="华文中宋" w:eastAsia="华文中宋" w:cs="华文中宋"/>
          <w:b/>
          <w:color w:val="000000"/>
          <w:sz w:val="44"/>
          <w:szCs w:val="44"/>
          <w:lang w:val="en-US" w:eastAsia="zh-CN"/>
        </w:rPr>
      </w:pPr>
      <w:r>
        <w:rPr>
          <w:rFonts w:hint="eastAsia" w:ascii="华文中宋" w:hAnsi="华文中宋" w:eastAsia="华文中宋" w:cs="华文中宋"/>
          <w:b/>
          <w:color w:val="000000"/>
          <w:sz w:val="44"/>
          <w:szCs w:val="44"/>
          <w:lang w:val="en-US" w:eastAsia="zh-CN"/>
        </w:rPr>
        <w:t>2025年度湖南电气职业技术学院</w:t>
      </w:r>
      <w:bookmarkStart w:id="0" w:name="_GoBack"/>
      <w:bookmarkEnd w:id="0"/>
    </w:p>
    <w:p w14:paraId="74549CD1">
      <w:pPr>
        <w:spacing w:line="640" w:lineRule="exact"/>
        <w:jc w:val="center"/>
        <w:rPr>
          <w:rFonts w:hint="eastAsia" w:ascii="华文中宋" w:hAnsi="华文中宋" w:eastAsia="华文中宋" w:cs="华文中宋"/>
          <w:b/>
          <w:color w:val="000000"/>
          <w:sz w:val="44"/>
          <w:szCs w:val="44"/>
          <w:lang w:val="en-US" w:eastAsia="zh-CN"/>
        </w:rPr>
      </w:pPr>
      <w:r>
        <w:rPr>
          <w:rFonts w:hint="eastAsia" w:ascii="华文中宋" w:hAnsi="华文中宋" w:eastAsia="华文中宋" w:cs="华文中宋"/>
          <w:b/>
          <w:color w:val="000000"/>
          <w:sz w:val="44"/>
          <w:szCs w:val="44"/>
          <w:lang w:val="en-US" w:eastAsia="zh-CN"/>
        </w:rPr>
        <w:t>党建品牌建设工作总结</w:t>
      </w:r>
    </w:p>
    <w:p w14:paraId="14EAD37F">
      <w:pPr>
        <w:autoSpaceDE w:val="0"/>
        <w:autoSpaceDN w:val="0"/>
        <w:adjustRightInd w:val="0"/>
        <w:spacing w:line="640" w:lineRule="exact"/>
        <w:ind w:firstLine="640" w:firstLineChars="200"/>
        <w:jc w:val="left"/>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sz w:val="32"/>
          <w:szCs w:val="32"/>
          <w:shd w:val="clear" w:fill="FFFFFF"/>
        </w:rPr>
        <w:t>为深入贯彻落实新时代党的建设总要求，推动党建工作与学校中心工作深度融合，湖南电气职业技术学院党委坚持以“党旗耀电城·育人先锋”为统领，系统性、多层次推进基层党建品牌创建工作，形成了“一党委一品牌、一总支一特色、一支部一亮点”的生动格局。现将有关工作总结如下：</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t>一、顶层设计引领，筑牢品牌建设“主心骨”</w:t>
      </w:r>
    </w:p>
    <w:p w14:paraId="1644A6C7">
      <w:pPr>
        <w:autoSpaceDE w:val="0"/>
        <w:autoSpaceDN w:val="0"/>
        <w:adjustRightInd w:val="0"/>
        <w:spacing w:line="64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学院党委立足“校企一体”办学格局和新能源与先进装备制造产业特色，以服务“双高”建设为目标，创建“党旗耀电城·育人先锋”总品牌，明确了“党建+专业+师德+文化”四维联动的工作路径。通过将党建嵌入风电、电梯等特色专业群建设，融入师德师风锻造，结合“敬业、求精、卓越”的工匠文化，构建了从思政铸魂到技能精进的全方位育人体系。党委层面的宏观谋划，为各基层党组织品牌创建提供了根本遵循和方向指引，确保了品牌建设的正确政治方向和鲜明职教特色。</w:t>
      </w:r>
    </w:p>
    <w:p w14:paraId="7FEACD6D">
      <w:pPr>
        <w:autoSpaceDE w:val="0"/>
        <w:autoSpaceDN w:val="0"/>
        <w:adjustRightInd w:val="0"/>
        <w:spacing w:line="640" w:lineRule="exact"/>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pPr>
      <w:r>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t>二、 基层组织创优，激发品牌矩阵“新活力”</w:t>
      </w:r>
    </w:p>
    <w:p w14:paraId="3A892F29">
      <w:pPr>
        <w:autoSpaceDE w:val="0"/>
        <w:autoSpaceDN w:val="0"/>
        <w:adjustRightInd w:val="0"/>
        <w:spacing w:line="64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在党委总品牌引领下，各基层党组织结合自身专业特点和实际，精准定位，打造了一系列特色</w:t>
      </w:r>
      <w:r>
        <w:rPr>
          <w:rFonts w:hint="eastAsia" w:ascii="仿宋_GB2312" w:hAnsi="仿宋_GB2312" w:eastAsia="仿宋_GB2312" w:cs="仿宋_GB2312"/>
          <w:i w:val="0"/>
          <w:iCs w:val="0"/>
          <w:caps w:val="0"/>
          <w:color w:val="auto"/>
          <w:spacing w:val="0"/>
          <w:sz w:val="32"/>
          <w:szCs w:val="32"/>
          <w:shd w:val="clear" w:fill="FFFFFF"/>
        </w:rPr>
        <w:t>鲜明、成效显著的子品牌，形成了强大的品牌矩阵效应。</w:t>
      </w:r>
    </w:p>
    <w:p w14:paraId="20452340">
      <w:pPr>
        <w:keepNext w:val="0"/>
        <w:keepLines w:val="0"/>
        <w:widowControl/>
        <w:numPr>
          <w:ilvl w:val="0"/>
          <w:numId w:val="1"/>
        </w:numPr>
        <w:suppressLineNumbers w:val="0"/>
        <w:spacing w:before="0" w:beforeAutospacing="1" w:after="0" w:afterAutospacing="1"/>
        <w:ind w:left="0" w:hanging="360"/>
        <w:rPr>
          <w:rFonts w:hint="eastAsia" w:ascii="仿宋_GB2312" w:hAnsi="仿宋_GB2312" w:eastAsia="仿宋_GB2312" w:cs="仿宋_GB2312"/>
          <w:color w:val="auto"/>
          <w:sz w:val="32"/>
          <w:szCs w:val="32"/>
        </w:rPr>
      </w:pPr>
    </w:p>
    <w:p w14:paraId="7EF0D86C">
      <w:pPr>
        <w:pStyle w:val="3"/>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bCs/>
          <w:i w:val="0"/>
          <w:iCs w:val="0"/>
          <w:caps w:val="0"/>
          <w:color w:val="auto"/>
          <w:spacing w:val="0"/>
          <w:sz w:val="32"/>
          <w:szCs w:val="32"/>
          <w:shd w:val="clear" w:fill="FFFFFF"/>
        </w:rPr>
        <w:t>电梯工程学院教工党支部“党旗护航•梯安四方”</w:t>
      </w:r>
      <w:r>
        <w:rPr>
          <w:rFonts w:hint="eastAsia" w:ascii="仿宋_GB2312" w:hAnsi="仿宋_GB2312" w:eastAsia="仿宋_GB2312" w:cs="仿宋_GB2312"/>
          <w:i w:val="0"/>
          <w:iCs w:val="0"/>
          <w:caps w:val="0"/>
          <w:color w:val="auto"/>
          <w:spacing w:val="0"/>
          <w:sz w:val="32"/>
          <w:szCs w:val="32"/>
          <w:shd w:val="clear" w:fill="FFFFFF"/>
        </w:rPr>
        <w:t>：聚焦电梯安全民生关切，构建“党建+安全生产”培养体系，打造实景教育基地，实施党员“双导师”制，将红色基因植入技能培养全过程，有效破解了产教融合深度不足的问题，培养了高素质的电梯安全守护者。</w:t>
      </w:r>
    </w:p>
    <w:p w14:paraId="46931389">
      <w:pPr>
        <w:pStyle w:val="3"/>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bCs/>
          <w:i w:val="0"/>
          <w:iCs w:val="0"/>
          <w:caps w:val="0"/>
          <w:color w:val="auto"/>
          <w:spacing w:val="0"/>
          <w:sz w:val="32"/>
          <w:szCs w:val="32"/>
          <w:shd w:val="clear" w:fill="FFFFFF"/>
        </w:rPr>
        <w:t>电梯工程学院学生党支部“红梯领航·匠心育人”</w:t>
      </w:r>
      <w:r>
        <w:rPr>
          <w:rFonts w:hint="eastAsia" w:ascii="仿宋_GB2312" w:hAnsi="仿宋_GB2312" w:eastAsia="仿宋_GB2312" w:cs="仿宋_GB2312"/>
          <w:i w:val="0"/>
          <w:iCs w:val="0"/>
          <w:caps w:val="0"/>
          <w:color w:val="auto"/>
          <w:spacing w:val="0"/>
          <w:sz w:val="32"/>
          <w:szCs w:val="32"/>
          <w:shd w:val="clear" w:fill="FFFFFF"/>
        </w:rPr>
        <w:t>：围绕立德树人，构建思想铸魂、安全护航、精准帮扶、文化浸润“四位一体”工作体系，通过“三维铸魂”“双护行动”等创新做法，显著提升了学生思想引领的针对性和实效性，培育了一批“又红又专”的技术技能人才。</w:t>
      </w:r>
    </w:p>
    <w:p w14:paraId="47B897F5">
      <w:pPr>
        <w:pStyle w:val="3"/>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bCs/>
          <w:i w:val="0"/>
          <w:iCs w:val="0"/>
          <w:caps w:val="0"/>
          <w:color w:val="auto"/>
          <w:spacing w:val="0"/>
          <w:sz w:val="32"/>
          <w:szCs w:val="32"/>
          <w:shd w:val="clear" w:fill="FFFFFF"/>
        </w:rPr>
        <w:t>风能工程学院教工党支部“严行先锋·服务筑基”</w:t>
      </w:r>
      <w:r>
        <w:rPr>
          <w:rFonts w:hint="eastAsia" w:ascii="仿宋_GB2312" w:hAnsi="仿宋_GB2312" w:eastAsia="仿宋_GB2312" w:cs="仿宋_GB2312"/>
          <w:i w:val="0"/>
          <w:iCs w:val="0"/>
          <w:caps w:val="0"/>
          <w:color w:val="auto"/>
          <w:spacing w:val="0"/>
          <w:sz w:val="32"/>
          <w:szCs w:val="32"/>
          <w:shd w:val="clear" w:fill="FFFFFF"/>
        </w:rPr>
        <w:t>：以“严、情、融、质”四字诀为抓手，严格组织生活，深化党群连心，着力教育服务，推动科技赋能，将党建深度融入教学科研与社会服务，党支部战斗堡垒作用和党员先锋模范作用在新能源领域得到充分彰显。</w:t>
      </w:r>
    </w:p>
    <w:p w14:paraId="6EBBFC62">
      <w:pPr>
        <w:pStyle w:val="3"/>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bCs/>
          <w:i w:val="0"/>
          <w:iCs w:val="0"/>
          <w:caps w:val="0"/>
          <w:color w:val="auto"/>
          <w:spacing w:val="0"/>
          <w:sz w:val="32"/>
          <w:szCs w:val="32"/>
          <w:shd w:val="clear" w:fill="FFFFFF"/>
        </w:rPr>
        <w:t>经济管理学院教工党支部“经世济民·管物理人”</w:t>
      </w:r>
      <w:r>
        <w:rPr>
          <w:rFonts w:hint="eastAsia" w:ascii="仿宋_GB2312" w:hAnsi="仿宋_GB2312" w:eastAsia="仿宋_GB2312" w:cs="仿宋_GB2312"/>
          <w:i w:val="0"/>
          <w:iCs w:val="0"/>
          <w:caps w:val="0"/>
          <w:color w:val="auto"/>
          <w:spacing w:val="0"/>
          <w:sz w:val="32"/>
          <w:szCs w:val="32"/>
          <w:shd w:val="clear" w:fill="FFFFFF"/>
        </w:rPr>
        <w:t>：突出党建引领教学科研、竞赛抽考、社会服务等重点，用党建“一面旗”引领立德树人“一盘棋”，为培养高素质管理服务类人才提供了坚强组织保证。</w:t>
      </w:r>
    </w:p>
    <w:p w14:paraId="7A6373C2">
      <w:pPr>
        <w:keepNext w:val="0"/>
        <w:keepLines w:val="0"/>
        <w:widowControl/>
        <w:numPr>
          <w:ilvl w:val="0"/>
          <w:numId w:val="1"/>
        </w:numPr>
        <w:suppressLineNumbers w:val="0"/>
        <w:spacing w:before="90" w:beforeAutospacing="0" w:after="0" w:afterAutospacing="1"/>
        <w:ind w:left="0" w:hanging="360"/>
        <w:rPr>
          <w:rFonts w:hint="eastAsia" w:ascii="仿宋_GB2312" w:hAnsi="仿宋_GB2312" w:eastAsia="仿宋_GB2312" w:cs="仿宋_GB2312"/>
          <w:color w:val="auto"/>
          <w:sz w:val="32"/>
          <w:szCs w:val="32"/>
        </w:rPr>
      </w:pPr>
    </w:p>
    <w:p w14:paraId="225E23FE">
      <w:pPr>
        <w:keepNext w:val="0"/>
        <w:keepLines w:val="0"/>
        <w:widowControl/>
        <w:numPr>
          <w:ilvl w:val="0"/>
          <w:numId w:val="1"/>
        </w:numPr>
        <w:suppressLineNumbers w:val="0"/>
        <w:spacing w:before="90" w:beforeAutospacing="0" w:after="0" w:afterAutospacing="1"/>
        <w:ind w:left="0" w:hanging="360"/>
        <w:rPr>
          <w:rFonts w:hint="eastAsia" w:ascii="仿宋_GB2312" w:hAnsi="仿宋_GB2312" w:eastAsia="仿宋_GB2312" w:cs="仿宋_GB2312"/>
          <w:color w:val="auto"/>
          <w:sz w:val="32"/>
          <w:szCs w:val="32"/>
        </w:rPr>
      </w:pPr>
    </w:p>
    <w:p w14:paraId="07DA2C52">
      <w:pPr>
        <w:pStyle w:val="3"/>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bCs/>
          <w:i w:val="0"/>
          <w:iCs w:val="0"/>
          <w:caps w:val="0"/>
          <w:color w:val="auto"/>
          <w:spacing w:val="0"/>
          <w:sz w:val="32"/>
          <w:szCs w:val="32"/>
          <w:shd w:val="clear" w:fill="FFFFFF"/>
        </w:rPr>
        <w:t>汽车工程学院学生党支部“匠心传承”</w:t>
      </w:r>
      <w:r>
        <w:rPr>
          <w:rFonts w:hint="eastAsia" w:ascii="仿宋_GB2312" w:hAnsi="仿宋_GB2312" w:eastAsia="仿宋_GB2312" w:cs="仿宋_GB2312"/>
          <w:i w:val="0"/>
          <w:iCs w:val="0"/>
          <w:caps w:val="0"/>
          <w:color w:val="auto"/>
          <w:spacing w:val="0"/>
          <w:sz w:val="32"/>
          <w:szCs w:val="32"/>
          <w:shd w:val="clear" w:fill="FFFFFF"/>
        </w:rPr>
        <w:t>：深入挖掘湘潭工业红色遗产，通过匠心铸魂、匠星领航、匠行助实三大工程，校企协同、非遗活化、数字赋能多措并举，有效提升了学生的职业认同感和工匠精神转化率，形成了可复制的红色工匠培育模式。</w:t>
      </w:r>
    </w:p>
    <w:p w14:paraId="7C87BFCC">
      <w:pPr>
        <w:autoSpaceDE w:val="0"/>
        <w:autoSpaceDN w:val="0"/>
        <w:adjustRightInd w:val="0"/>
        <w:spacing w:line="640" w:lineRule="exact"/>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pPr>
      <w:r>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t>三、 创建成效显著，彰显党建引领“强动能”</w:t>
      </w:r>
    </w:p>
    <w:p w14:paraId="5750106A">
      <w:pPr>
        <w:autoSpaceDE w:val="0"/>
        <w:autoSpaceDN w:val="0"/>
        <w:adjustRightInd w:val="0"/>
        <w:spacing w:line="640" w:lineRule="exact"/>
        <w:ind w:firstLine="640" w:firstLineChars="200"/>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党建品牌建设工作的深入开展，有力推动了学院各项事业的高质量发展：</w:t>
      </w:r>
    </w:p>
    <w:p w14:paraId="64EA9F4A">
      <w:pPr>
        <w:pStyle w:val="3"/>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1.组织效能全面增强：通过</w:t>
      </w:r>
      <w:r>
        <w:rPr>
          <w:rFonts w:hint="eastAsia" w:ascii="仿宋_GB2312" w:hAnsi="仿宋_GB2312" w:eastAsia="仿宋_GB2312" w:cs="仿宋_GB2312"/>
          <w:i w:val="0"/>
          <w:iCs w:val="0"/>
          <w:caps w:val="0"/>
          <w:color w:val="auto"/>
          <w:spacing w:val="0"/>
          <w:sz w:val="32"/>
          <w:szCs w:val="32"/>
          <w:shd w:val="clear" w:fill="FFFFFF"/>
        </w:rPr>
        <w:t>品牌创建，基层党组织标准化规范化水平显著提升，政治功能和组织功能持续强化。“双带头人”培育工程扎实推进，涌现出全国党建工作样板支部2个、省级党建“标杆院系”“样板支部”等多个先进集体，党组织凝聚力战斗力显著增强。</w:t>
      </w:r>
    </w:p>
    <w:p w14:paraId="7E377457">
      <w:pPr>
        <w:pStyle w:val="3"/>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2.育人质量稳步提高：</w:t>
      </w:r>
      <w:r>
        <w:rPr>
          <w:rFonts w:hint="eastAsia" w:ascii="仿宋_GB2312" w:hAnsi="仿宋_GB2312" w:eastAsia="仿宋_GB2312" w:cs="仿宋_GB2312"/>
          <w:i w:val="0"/>
          <w:iCs w:val="0"/>
          <w:caps w:val="0"/>
          <w:color w:val="auto"/>
          <w:spacing w:val="0"/>
          <w:sz w:val="32"/>
          <w:szCs w:val="32"/>
          <w:shd w:val="clear" w:fill="FFFFFF"/>
        </w:rPr>
        <w:t>党建与业务深度融合，有效促进了人才培养质量的提升。学生党员技能大赛获奖率、毕业生就业对口率等关键指标表现优异；获国家教学成果奖、全国职业教育先进单位等多项荣誉；“课程思政”全覆盖，“大思政”格局不断完善。</w:t>
      </w:r>
    </w:p>
    <w:p w14:paraId="2FF10436">
      <w:pPr>
        <w:keepNext w:val="0"/>
        <w:keepLines w:val="0"/>
        <w:widowControl/>
        <w:numPr>
          <w:ilvl w:val="0"/>
          <w:numId w:val="0"/>
        </w:numPr>
        <w:suppressLineNumbers w:val="0"/>
        <w:spacing w:before="90" w:beforeAutospacing="0" w:after="0" w:afterAutospacing="1"/>
        <w:rPr>
          <w:rFonts w:hint="eastAsia" w:ascii="仿宋_GB2312" w:hAnsi="仿宋_GB2312" w:eastAsia="仿宋_GB2312" w:cs="仿宋_GB2312"/>
          <w:color w:val="auto"/>
          <w:sz w:val="32"/>
          <w:szCs w:val="32"/>
        </w:rPr>
      </w:pPr>
    </w:p>
    <w:p w14:paraId="7BCAFA8F">
      <w:pPr>
        <w:keepNext w:val="0"/>
        <w:keepLines w:val="0"/>
        <w:widowControl/>
        <w:numPr>
          <w:ilvl w:val="0"/>
          <w:numId w:val="0"/>
        </w:numPr>
        <w:suppressLineNumbers w:val="0"/>
        <w:spacing w:before="90" w:beforeAutospacing="0" w:after="0" w:afterAutospacing="1"/>
        <w:ind w:left="-360" w:leftChars="0"/>
        <w:rPr>
          <w:rFonts w:hint="eastAsia" w:ascii="仿宋_GB2312" w:hAnsi="仿宋_GB2312" w:eastAsia="仿宋_GB2312" w:cs="仿宋_GB2312"/>
          <w:color w:val="auto"/>
          <w:sz w:val="32"/>
          <w:szCs w:val="32"/>
        </w:rPr>
      </w:pPr>
    </w:p>
    <w:p w14:paraId="29C00657">
      <w:pPr>
        <w:pStyle w:val="3"/>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师资队伍优化升级：品牌建设有力带动了师资队伍建设，“双师型”教师比例稳步提升，建成国家级、省级教学创新团队，教师专业素质与育人能力同步增强。</w:t>
      </w:r>
    </w:p>
    <w:p w14:paraId="64001FA0">
      <w:pPr>
        <w:pStyle w:val="3"/>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产教融合深化拓展：依托校企联建党组织、共建基地等平台，“党建链”与“产业链”、“教育链”与“人才链”衔接更加紧密。党员牵头技术攻关、社会服务成果丰硕，专利转化、横向课题到账经费等科技服务指标亮眼，有效赋能区域产业发展。</w:t>
      </w:r>
    </w:p>
    <w:p w14:paraId="42B32676">
      <w:pPr>
        <w:pStyle w:val="3"/>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社会影响日益扩大：学院党建品牌特色做法和显著成效被《光明日报》《中国青年报》及红网等主流媒体广泛报道，校企党建合作模式被多所兄弟院校借鉴，示范辐射效应显著，学院美誉度和社会影响力持续提升。</w:t>
      </w:r>
    </w:p>
    <w:p w14:paraId="741485CF">
      <w:pPr>
        <w:autoSpaceDE w:val="0"/>
        <w:autoSpaceDN w:val="0"/>
        <w:adjustRightInd w:val="0"/>
        <w:spacing w:line="640" w:lineRule="exact"/>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pPr>
      <w:r>
        <w:rPr>
          <w:rStyle w:val="6"/>
          <w:rFonts w:hint="eastAsia" w:ascii="仿宋_GB2312" w:hAnsi="仿宋_GB2312" w:eastAsia="仿宋_GB2312" w:cs="仿宋_GB2312"/>
          <w:bCs/>
          <w:i w:val="0"/>
          <w:iCs w:val="0"/>
          <w:caps w:val="0"/>
          <w:color w:val="auto"/>
          <w:spacing w:val="0"/>
          <w:kern w:val="2"/>
          <w:sz w:val="32"/>
          <w:szCs w:val="32"/>
          <w:shd w:val="clear" w:fill="FFFFFF"/>
          <w:lang w:val="en-US" w:eastAsia="zh-CN" w:bidi="ar-SA"/>
        </w:rPr>
        <w:t>四、 经验启示与展望</w:t>
      </w:r>
    </w:p>
    <w:p w14:paraId="508AF10C">
      <w:pPr>
        <w:autoSpaceDE w:val="0"/>
        <w:autoSpaceDN w:val="0"/>
        <w:adjustRightInd w:val="0"/>
        <w:spacing w:line="64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学院党建品牌建设的实践启示我们：必须坚持党的领导，把准政治方向；必须坚持围绕中心，服务发展大局；必须坚持扎根基层，突出特色创新；必须坚持体系推进，形成矩阵</w:t>
      </w:r>
      <w:r>
        <w:rPr>
          <w:rFonts w:hint="eastAsia" w:ascii="仿宋_GB2312" w:hAnsi="仿宋_GB2312" w:eastAsia="仿宋_GB2312" w:cs="仿宋_GB2312"/>
          <w:i w:val="0"/>
          <w:iCs w:val="0"/>
          <w:caps w:val="0"/>
          <w:color w:val="auto"/>
          <w:spacing w:val="0"/>
          <w:sz w:val="32"/>
          <w:szCs w:val="32"/>
          <w:shd w:val="clear" w:fill="FFFFFF"/>
        </w:rPr>
        <w:t>合力；必须坚持久久为功，健全长效机制。下一步，学院党委将继续深化“党旗耀电城·育人先锋”品牌内涵，持续完善品牌体系建设，推动各子品牌迭代升级。进一步强化党建引领，促进党建与教育教学、科研创新、管理服务等更深层次融合，将品牌优势转化为治理效能和发展优势，为培养更多担当民族复兴大任的新时代产业工匠，助力学校“双高”建设和高质量发展提供更加坚强有力的政治保证和组织保证。</w:t>
      </w:r>
    </w:p>
    <w:p w14:paraId="1EED5939">
      <w:pPr>
        <w:pStyle w:val="2"/>
        <w:rPr>
          <w:rFonts w:hint="eastAsia" w:ascii="仿宋_GB2312" w:hAnsi="仿宋_GB2312" w:eastAsia="仿宋_GB2312" w:cs="仿宋_GB2312"/>
          <w:i w:val="0"/>
          <w:iCs w:val="0"/>
          <w:caps w:val="0"/>
          <w:color w:val="auto"/>
          <w:spacing w:val="0"/>
          <w:sz w:val="32"/>
          <w:szCs w:val="32"/>
          <w:shd w:val="clear" w:fill="FFFFFF"/>
        </w:rPr>
      </w:pPr>
    </w:p>
    <w:p w14:paraId="14FED039">
      <w:pPr>
        <w:pStyle w:val="2"/>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中共湖南电气职业技术学院委员会 </w:t>
      </w:r>
    </w:p>
    <w:p w14:paraId="745452E7">
      <w:pPr>
        <w:pStyle w:val="2"/>
        <w:ind w:firstLine="3840" w:firstLineChars="1200"/>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2025年12月31日</w:t>
      </w:r>
    </w:p>
    <w:p w14:paraId="081AED23">
      <w:pPr>
        <w:rPr>
          <w:rFonts w:hint="eastAsia" w:ascii="仿宋_GB2312" w:hAnsi="仿宋_GB2312" w:eastAsia="仿宋_GB2312" w:cs="仿宋_GB2312"/>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5047F5B5-4013-4EC4-8AD4-252128342C64}"/>
  </w:font>
  <w:font w:name="仿宋_GB2312">
    <w:panose1 w:val="02010609030101010101"/>
    <w:charset w:val="86"/>
    <w:family w:val="auto"/>
    <w:pitch w:val="default"/>
    <w:sig w:usb0="00000001" w:usb1="080E0000" w:usb2="00000000" w:usb3="00000000" w:csb0="00040000" w:csb1="00000000"/>
    <w:embedRegular r:id="rId2" w:fontKey="{0D6C9D9C-522F-4D81-B80C-E87751ECB52E}"/>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45C8E"/>
    <w:multiLevelType w:val="multilevel"/>
    <w:tmpl w:val="39545C8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E2B6F"/>
    <w:rsid w:val="080F2686"/>
    <w:rsid w:val="12771554"/>
    <w:rsid w:val="3E5A7DF8"/>
    <w:rsid w:val="3E9C1590"/>
    <w:rsid w:val="4C9149E5"/>
    <w:rsid w:val="4FC82E13"/>
    <w:rsid w:val="529A5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pPr>
  </w:style>
  <w:style w:type="paragraph" w:styleId="3">
    <w:name w:val="Normal (Web)"/>
    <w:basedOn w:val="1"/>
    <w:uiPriority w:val="0"/>
    <w:rPr>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1871</Words>
  <Characters>1881</Characters>
  <Lines>0</Lines>
  <Paragraphs>0</Paragraphs>
  <TotalTime>0</TotalTime>
  <ScaleCrop>false</ScaleCrop>
  <LinksUpToDate>false</LinksUpToDate>
  <CharactersWithSpaces>1924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2025-12-31T07:19:00Z</dcterms:created>
  <dc:creator>Administrator</dc:creator>
  <cp:lastModifiedBy>No escape</cp:lastModifiedBy>
  <dcterms:modified xsi:type="dcterms:W3CDTF">2025-12-31T07:32:34Z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eyJoZGlkIjoiZjQ3YTdkNzNmOTY5YjA5MzE0ZDAzMTAyNTVjMGI3YzYiLCJ1c2VySWQiOiI1MzIwODc5NDIifQ==</vt:lpwstr>
  </property>
  <property fmtid="{D5CDD505-2E9C-101B-9397-08002B2CF9AE}" pid="4" name="ICV">
    <vt:lpwstr>AC6867935A094D4E86BCE24CD801147D_12</vt:lpwstr>
  </property>
</Properties>
</file>