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23EDF">
      <w:pPr>
        <w:rPr>
          <w:rFonts w:hint="eastAsia" w:ascii="华文中宋" w:hAnsi="华文中宋" w:eastAsia="华文中宋" w:cs="华文中宋"/>
          <w:sz w:val="44"/>
          <w:szCs w:val="44"/>
        </w:rPr>
      </w:pPr>
    </w:p>
    <w:p w14:paraId="63481A9E">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华文中宋" w:hAnsi="华文中宋" w:eastAsia="华文中宋" w:cs="华文中宋"/>
          <w:b/>
          <w:snapToGrid/>
          <w:color w:val="000000"/>
          <w:kern w:val="2"/>
          <w:sz w:val="44"/>
          <w:szCs w:val="44"/>
          <w:lang w:val="en-US" w:eastAsia="zh-CN"/>
        </w:rPr>
      </w:pPr>
      <w:r>
        <w:rPr>
          <w:rFonts w:hint="eastAsia" w:ascii="华文中宋" w:hAnsi="华文中宋" w:eastAsia="华文中宋" w:cs="华文中宋"/>
          <w:b/>
          <w:snapToGrid/>
          <w:color w:val="000000"/>
          <w:kern w:val="2"/>
          <w:sz w:val="44"/>
          <w:szCs w:val="44"/>
          <w:lang w:val="en-US" w:eastAsia="zh-CN"/>
        </w:rPr>
        <w:t>中共湖南电气职业技术学院委员会</w:t>
      </w:r>
    </w:p>
    <w:p w14:paraId="11BE88AF">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华文中宋" w:hAnsi="华文中宋" w:eastAsia="华文中宋" w:cs="华文中宋"/>
          <w:b/>
          <w:snapToGrid/>
          <w:color w:val="000000"/>
          <w:kern w:val="2"/>
          <w:sz w:val="44"/>
          <w:szCs w:val="44"/>
          <w:lang w:val="en-US" w:eastAsia="zh-CN"/>
        </w:rPr>
      </w:pPr>
      <w:r>
        <w:rPr>
          <w:rFonts w:hint="eastAsia" w:ascii="华文中宋" w:hAnsi="华文中宋" w:eastAsia="华文中宋" w:cs="华文中宋"/>
          <w:b/>
          <w:snapToGrid/>
          <w:color w:val="000000"/>
          <w:kern w:val="2"/>
          <w:sz w:val="44"/>
          <w:szCs w:val="44"/>
          <w:lang w:val="en-US" w:eastAsia="zh-CN"/>
        </w:rPr>
        <w:t>2025年党员</w:t>
      </w:r>
      <w:bookmarkStart w:id="0" w:name="_GoBack"/>
      <w:bookmarkEnd w:id="0"/>
      <w:r>
        <w:rPr>
          <w:rFonts w:hint="eastAsia" w:ascii="华文中宋" w:hAnsi="华文中宋" w:eastAsia="华文中宋" w:cs="华文中宋"/>
          <w:b/>
          <w:snapToGrid/>
          <w:color w:val="000000"/>
          <w:kern w:val="2"/>
          <w:sz w:val="44"/>
          <w:szCs w:val="44"/>
          <w:lang w:val="en-US" w:eastAsia="zh-CN"/>
        </w:rPr>
        <w:t>教育培训计划</w:t>
      </w:r>
    </w:p>
    <w:p w14:paraId="57C7DD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华文中宋" w:hAnsi="华文中宋" w:eastAsia="华文中宋" w:cs="华文中宋"/>
          <w:b/>
          <w:snapToGrid/>
          <w:color w:val="000000"/>
          <w:kern w:val="2"/>
          <w:sz w:val="44"/>
          <w:szCs w:val="44"/>
          <w:lang w:val="en-US" w:eastAsia="zh-CN"/>
        </w:rPr>
      </w:pPr>
    </w:p>
    <w:p w14:paraId="57EC5EB7"/>
    <w:p w14:paraId="72C6F69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为认真贯彻落实《全国党员教育培训工作规划(2024-2028 年)》 和《湖南省党员教育培训工作实施意见》，持续推进万名党员素质提升工程，根据《中共湖南省国资委委员会2025年党员教育培训计划》及</w:t>
      </w:r>
      <w:r>
        <w:rPr>
          <w:rFonts w:hint="eastAsia" w:ascii="仿宋_GB2312" w:hAnsi="仿宋_GB2312" w:eastAsia="仿宋_GB2312" w:cs="仿宋_GB2312"/>
          <w:sz w:val="32"/>
          <w:szCs w:val="32"/>
          <w:lang w:val="en-US" w:eastAsia="zh-CN"/>
        </w:rPr>
        <w:t>湘电集团</w:t>
      </w:r>
      <w:r>
        <w:rPr>
          <w:rFonts w:hint="eastAsia" w:ascii="仿宋_GB2312" w:hAnsi="仿宋_GB2312" w:eastAsia="仿宋_GB2312" w:cs="仿宋_GB2312"/>
          <w:sz w:val="32"/>
          <w:szCs w:val="32"/>
        </w:rPr>
        <w:t>党委年度安排，结合学校工作实际，制定</w:t>
      </w:r>
      <w:r>
        <w:rPr>
          <w:rFonts w:hint="eastAsia" w:ascii="仿宋_GB2312" w:hAnsi="仿宋_GB2312" w:eastAsia="仿宋_GB2312" w:cs="仿宋_GB2312"/>
          <w:sz w:val="32"/>
          <w:szCs w:val="32"/>
          <w:lang w:val="en-US" w:eastAsia="zh-CN"/>
        </w:rPr>
        <w:t>中共湖南电气职业技术学院委员会</w:t>
      </w:r>
      <w:r>
        <w:rPr>
          <w:rFonts w:hint="eastAsia" w:ascii="仿宋_GB2312" w:hAnsi="仿宋_GB2312" w:eastAsia="仿宋_GB2312" w:cs="仿宋_GB2312"/>
          <w:sz w:val="32"/>
          <w:szCs w:val="32"/>
        </w:rPr>
        <w:t>2025年党员教育培训计划。</w:t>
      </w:r>
    </w:p>
    <w:p w14:paraId="4005188D">
      <w:pPr>
        <w:ind w:firstLine="640" w:firstLineChars="200"/>
        <w:rPr>
          <w:rFonts w:hint="eastAsia" w:ascii="黑体" w:hAnsi="黑体" w:eastAsia="黑体" w:cs="黑体"/>
          <w:sz w:val="32"/>
          <w:szCs w:val="32"/>
        </w:rPr>
      </w:pPr>
      <w:r>
        <w:rPr>
          <w:rFonts w:hint="eastAsia" w:ascii="黑体" w:hAnsi="黑体" w:eastAsia="黑体" w:cs="黑体"/>
          <w:sz w:val="32"/>
          <w:szCs w:val="32"/>
        </w:rPr>
        <w:t>一、指导思想</w:t>
      </w:r>
    </w:p>
    <w:p w14:paraId="48C5D3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以习近平新时代中国特色社会主义思想为指导，全面贯彻党的二十大和二十届二中、三中全会精神，深入落实习近平总书记关于党的建设的重要思想、关于党的自我革命的重要思想、关于学校发展和党的建设的重要论述精神，持续深化党的创新理论武装，强化政治训练、思想淬炼和党性锻炼，加强履职能力培训，全面提升学校党员干部队伍思想政治素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扎实推动学校高质量发展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为学校“双高”建设</w:t>
      </w:r>
      <w:r>
        <w:rPr>
          <w:rFonts w:hint="eastAsia" w:ascii="仿宋_GB2312" w:hAnsi="仿宋_GB2312" w:eastAsia="仿宋_GB2312" w:cs="仿宋_GB2312"/>
          <w:sz w:val="32"/>
          <w:szCs w:val="32"/>
        </w:rPr>
        <w:t>提供思想政治保证和能力支撑。</w:t>
      </w:r>
    </w:p>
    <w:p w14:paraId="716D1C1B">
      <w:pPr>
        <w:ind w:firstLine="640" w:firstLineChars="200"/>
        <w:rPr>
          <w:rFonts w:hint="eastAsia" w:ascii="黑体" w:hAnsi="黑体" w:eastAsia="黑体" w:cs="黑体"/>
          <w:sz w:val="32"/>
          <w:szCs w:val="32"/>
        </w:rPr>
      </w:pPr>
      <w:r>
        <w:rPr>
          <w:rFonts w:hint="eastAsia" w:ascii="黑体" w:hAnsi="黑体" w:eastAsia="黑体" w:cs="黑体"/>
          <w:sz w:val="32"/>
          <w:szCs w:val="32"/>
        </w:rPr>
        <w:t>二、基本原则</w:t>
      </w:r>
    </w:p>
    <w:p w14:paraId="58E9E99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坚持党性教育与增强本领相结合。坚持读原著、学原文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悟原理，学习《习近平著作选读》、《习近平谈治国理政》、《习近平新时代中国特色社会主义思想专题摘编》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习近平关于加强党的作风建设论述摘编》</w:t>
      </w:r>
      <w:r>
        <w:rPr>
          <w:rFonts w:hint="eastAsia" w:ascii="仿宋_GB2312" w:hAnsi="仿宋_GB2312" w:eastAsia="仿宋_GB2312" w:cs="仿宋_GB2312"/>
          <w:sz w:val="32"/>
          <w:szCs w:val="32"/>
        </w:rPr>
        <w:t>等重要著作，跟进学习习近平总书记最新重要讲话和重要论述,切实用党的理论武装凝心铸魂。结合深化改革发展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推动学校发展，加强专业能力和实践锻炼，引导党员增强责任感、使命感，立足岗位建功立业。</w:t>
      </w:r>
    </w:p>
    <w:p w14:paraId="47F043C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坚持集中教育与日常教育相结合。灵活运用讲授式、研讨式、模拟式、互动式、观摩式、体验式等教学方式，全面落实政治理论教育、政治教育和政治训练、党章党规党纪教育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党的宗旨教育、革命传统教育、形势政策教育、知识技能教育等基本任务，分期分批开展党员集中教育培训。认真开展党委理论学习中心组学习、“三会一课”、“一月一课一片一实践”主题党日、党员集中学习训练，定期举办专题讲座，深化“党课开讲啦”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严格落实民主生活会和组织生活会、民主评议党员、谈心谈话等制度，提高党员经常性教育质量。</w:t>
      </w:r>
    </w:p>
    <w:p w14:paraId="0AC3ED7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坚持线上培训与线下实训相结合。运用共产党员网、学习强国、国资e学、红星云、国家</w:t>
      </w:r>
      <w:r>
        <w:rPr>
          <w:rFonts w:hint="eastAsia" w:ascii="仿宋_GB2312" w:hAnsi="仿宋_GB2312" w:eastAsia="仿宋_GB2312" w:cs="仿宋_GB2312"/>
          <w:sz w:val="32"/>
          <w:szCs w:val="32"/>
          <w:lang w:val="en-US" w:eastAsia="zh-CN"/>
        </w:rPr>
        <w:t>教育</w:t>
      </w:r>
      <w:r>
        <w:rPr>
          <w:rFonts w:hint="eastAsia" w:ascii="仿宋_GB2312" w:hAnsi="仿宋_GB2312" w:eastAsia="仿宋_GB2312" w:cs="仿宋_GB2312"/>
          <w:sz w:val="32"/>
          <w:szCs w:val="32"/>
        </w:rPr>
        <w:t>行政学院等平台，组织党员开展在线学习和视频培训，引导基层党组织和广大党员主动学网用网。充分发挥学校党校在党员教育中的主渠道、主阵地作用，根据“组织需求、岗位需求、党员需求”设置贴近</w:t>
      </w:r>
      <w:r>
        <w:rPr>
          <w:rFonts w:hint="eastAsia" w:ascii="仿宋_GB2312" w:hAnsi="仿宋_GB2312" w:eastAsia="仿宋_GB2312" w:cs="仿宋_GB2312"/>
          <w:sz w:val="32"/>
          <w:szCs w:val="32"/>
          <w:lang w:val="en-US" w:eastAsia="zh-CN"/>
        </w:rPr>
        <w:t>学校</w:t>
      </w:r>
      <w:r>
        <w:rPr>
          <w:rFonts w:hint="eastAsia" w:ascii="仿宋_GB2312" w:hAnsi="仿宋_GB2312" w:eastAsia="仿宋_GB2312" w:cs="仿宋_GB2312"/>
          <w:sz w:val="32"/>
          <w:szCs w:val="32"/>
        </w:rPr>
        <w:t>实际的精品课程，打造高素质、高水平的讲师团队，不断增强实效性。</w:t>
      </w:r>
    </w:p>
    <w:p w14:paraId="78D2872A">
      <w:pPr>
        <w:ind w:firstLine="640" w:firstLineChars="200"/>
        <w:rPr>
          <w:rFonts w:hint="eastAsia" w:ascii="黑体" w:hAnsi="黑体" w:eastAsia="黑体" w:cs="黑体"/>
          <w:sz w:val="32"/>
          <w:szCs w:val="32"/>
        </w:rPr>
      </w:pPr>
      <w:r>
        <w:rPr>
          <w:rFonts w:hint="eastAsia" w:ascii="黑体" w:hAnsi="黑体" w:eastAsia="黑体" w:cs="黑体"/>
          <w:sz w:val="32"/>
          <w:szCs w:val="32"/>
        </w:rPr>
        <w:t>三、培训内容</w:t>
      </w:r>
    </w:p>
    <w:p w14:paraId="3559D135">
      <w:pPr>
        <w:ind w:firstLine="600" w:firstLineChars="200"/>
        <w:rPr>
          <w:rFonts w:hint="eastAsia" w:ascii="黑体" w:hAnsi="黑体" w:eastAsia="黑体" w:cs="黑体"/>
          <w:sz w:val="30"/>
          <w:szCs w:val="30"/>
        </w:rPr>
      </w:pPr>
      <w:r>
        <w:rPr>
          <w:rFonts w:hint="eastAsia" w:ascii="黑体" w:hAnsi="黑体" w:eastAsia="黑体" w:cs="黑体"/>
          <w:sz w:val="30"/>
          <w:szCs w:val="30"/>
        </w:rPr>
        <w:t>(一)加强思想政治教育。</w:t>
      </w:r>
    </w:p>
    <w:p w14:paraId="3215E27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组织党员集中学习训练。围绕提高全体党员干部政治素养， 转变工作作风，提升工作效率，重点开展习近平新时代中国特色社会主义思想、习近平关于加强党的作风建设论述摘编、习近平关于全面从严治党重要论述、中央八项规定及其实施细则精神等内容的学习。组织一次“光影铸魂”红色影片教学活动以及一次红色教育基地的现场教育。</w:t>
      </w:r>
    </w:p>
    <w:p w14:paraId="4AC90BF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培训对象:全校全体党员。</w:t>
      </w:r>
    </w:p>
    <w:p w14:paraId="6F354CD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培训人数:约 360人。</w:t>
      </w:r>
    </w:p>
    <w:p w14:paraId="64CCA9D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培训时间:4-7月。</w:t>
      </w:r>
    </w:p>
    <w:p w14:paraId="7E37E2F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培训天数:3天（以集中-分散-集中的方式组织学习）。</w:t>
      </w:r>
    </w:p>
    <w:p w14:paraId="42F4567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2.中基层领导干部及纪检监察干部专题培训。围绕提高党组 织书记及纪检监察干部的政治素养、廉洁从业意识及业务能力，重点开展中央纪委四次全会精神解读、中央八项规定精神及其实施细则、党纪处分条例、预防职务犯罪等内容的培训。</w:t>
      </w:r>
    </w:p>
    <w:p w14:paraId="5582BE5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培训对象:中基层领导干部及纪检监察干部。</w:t>
      </w:r>
    </w:p>
    <w:p w14:paraId="1E0BE99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培训人数:约 60 人。</w:t>
      </w:r>
    </w:p>
    <w:p w14:paraId="27E0405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培训时间:4-7月。</w:t>
      </w:r>
    </w:p>
    <w:p w14:paraId="03ED1D9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培训天数:</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天。</w:t>
      </w:r>
    </w:p>
    <w:p w14:paraId="38C27CE9">
      <w:pPr>
        <w:ind w:firstLine="600" w:firstLineChars="200"/>
        <w:rPr>
          <w:rFonts w:hint="eastAsia" w:ascii="黑体" w:hAnsi="黑体" w:eastAsia="黑体" w:cs="黑体"/>
          <w:sz w:val="30"/>
          <w:szCs w:val="30"/>
        </w:rPr>
      </w:pPr>
      <w:r>
        <w:rPr>
          <w:rFonts w:hint="eastAsia" w:ascii="黑体" w:hAnsi="黑体" w:eastAsia="黑体" w:cs="黑体"/>
          <w:sz w:val="30"/>
          <w:szCs w:val="30"/>
        </w:rPr>
        <w:t>(二)加强履职能力培养</w:t>
      </w:r>
    </w:p>
    <w:p w14:paraId="58AB04D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中层副职及以上领导干部培训班。围绕提高中层副职及以上领导干部科学决策能力、管理能力、自主创新能力和驾驭复杂局面的能力，有效解决学院改革发展中遇到的各种困难和问题，更好地推动学院实现高质量发展。组织党的创新理论、战略规划等内容的培训，推动干部将理论学习成果转化为破解发展难题、引领事业进步的实际能力。</w:t>
      </w:r>
    </w:p>
    <w:p w14:paraId="777FA95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培训对象:学院中层副职及以上领导干部。</w:t>
      </w:r>
    </w:p>
    <w:p w14:paraId="532613E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培训人数:约</w:t>
      </w:r>
      <w:r>
        <w:rPr>
          <w:rFonts w:hint="eastAsia" w:ascii="仿宋_GB2312" w:hAnsi="仿宋_GB2312" w:eastAsia="仿宋_GB2312" w:cs="仿宋_GB2312"/>
          <w:sz w:val="32"/>
          <w:szCs w:val="32"/>
          <w:lang w:val="en-US" w:eastAsia="zh-CN"/>
        </w:rPr>
        <w:t>60</w:t>
      </w:r>
      <w:r>
        <w:rPr>
          <w:rFonts w:hint="eastAsia" w:ascii="仿宋_GB2312" w:hAnsi="仿宋_GB2312" w:eastAsia="仿宋_GB2312" w:cs="仿宋_GB2312"/>
          <w:sz w:val="32"/>
          <w:szCs w:val="32"/>
        </w:rPr>
        <w:t>人。</w:t>
      </w:r>
    </w:p>
    <w:p w14:paraId="7A130C2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培训时间:</w:t>
      </w:r>
      <w:r>
        <w:rPr>
          <w:rFonts w:hint="eastAsia" w:ascii="仿宋_GB2312" w:hAnsi="仿宋_GB2312" w:eastAsia="仿宋_GB2312" w:cs="仿宋_GB2312"/>
          <w:sz w:val="32"/>
          <w:szCs w:val="32"/>
          <w:lang w:val="en-US" w:eastAsia="zh-CN"/>
        </w:rPr>
        <w:t>7月</w:t>
      </w:r>
      <w:r>
        <w:rPr>
          <w:rFonts w:hint="eastAsia" w:ascii="仿宋_GB2312" w:hAnsi="仿宋_GB2312" w:eastAsia="仿宋_GB2312" w:cs="仿宋_GB2312"/>
          <w:sz w:val="32"/>
          <w:szCs w:val="32"/>
        </w:rPr>
        <w:t>。</w:t>
      </w:r>
    </w:p>
    <w:p w14:paraId="088F78C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培训天数:</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天。</w:t>
      </w:r>
    </w:p>
    <w:p w14:paraId="040EAC9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党支部书记与党务骨干培训班。围绕提升党支部书记与党务骨干政治素质、业务素质和党建工作能力，切实把学习成效转化为推动党建工作的强大动力，持续推动基层党建工作规范提升，重点开展习近平总书记关于党的建设重要论述、党风廉政建设、学校基层党建工作与业务深度融合、学校基层党务工作实务与操作、</w:t>
      </w:r>
      <w:r>
        <w:rPr>
          <w:rFonts w:hint="eastAsia" w:ascii="仿宋_GB2312" w:hAnsi="仿宋_GB2312" w:eastAsia="仿宋_GB2312" w:cs="仿宋_GB2312"/>
          <w:sz w:val="32"/>
          <w:szCs w:val="32"/>
          <w:lang w:val="en-US" w:eastAsia="zh-CN"/>
        </w:rPr>
        <w:t>党员发展等</w:t>
      </w:r>
      <w:r>
        <w:rPr>
          <w:rFonts w:hint="eastAsia" w:ascii="仿宋_GB2312" w:hAnsi="仿宋_GB2312" w:eastAsia="仿宋_GB2312" w:cs="仿宋_GB2312"/>
          <w:sz w:val="32"/>
          <w:szCs w:val="32"/>
        </w:rPr>
        <w:t>基础党务知识等内容的培训。</w:t>
      </w:r>
    </w:p>
    <w:p w14:paraId="1839164E">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培训对象:</w:t>
      </w:r>
      <w:r>
        <w:rPr>
          <w:rFonts w:hint="eastAsia" w:ascii="仿宋_GB2312" w:hAnsi="仿宋_GB2312" w:eastAsia="仿宋_GB2312" w:cs="仿宋_GB2312"/>
          <w:sz w:val="32"/>
          <w:szCs w:val="32"/>
          <w:lang w:eastAsia="zh-CN"/>
        </w:rPr>
        <w:t>各党支部书记及党务骨干</w:t>
      </w:r>
    </w:p>
    <w:p w14:paraId="4D27362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培训规模:约 50 人。</w:t>
      </w:r>
    </w:p>
    <w:p w14:paraId="201F694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培训时间:6月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10月</w:t>
      </w:r>
      <w:r>
        <w:rPr>
          <w:rFonts w:hint="eastAsia" w:ascii="仿宋_GB2312" w:hAnsi="仿宋_GB2312" w:eastAsia="仿宋_GB2312" w:cs="仿宋_GB2312"/>
          <w:sz w:val="32"/>
          <w:szCs w:val="32"/>
        </w:rPr>
        <w:t>。</w:t>
      </w:r>
    </w:p>
    <w:p w14:paraId="18FE127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培训天数</w:t>
      </w:r>
      <w:r>
        <w:rPr>
          <w:rFonts w:hint="eastAsia" w:ascii="仿宋_GB2312" w:hAnsi="仿宋_GB2312" w:eastAsia="仿宋_GB2312" w:cs="仿宋_GB2312"/>
          <w:sz w:val="32"/>
          <w:szCs w:val="32"/>
          <w:lang w:eastAsia="zh-CN"/>
        </w:rPr>
        <w:t>：分两</w:t>
      </w:r>
      <w:r>
        <w:rPr>
          <w:rFonts w:hint="eastAsia" w:ascii="仿宋_GB2312" w:hAnsi="仿宋_GB2312" w:eastAsia="仿宋_GB2312" w:cs="仿宋_GB2312"/>
          <w:sz w:val="32"/>
          <w:szCs w:val="32"/>
        </w:rPr>
        <w:t>期</w:t>
      </w:r>
      <w:r>
        <w:rPr>
          <w:rFonts w:hint="eastAsia" w:ascii="仿宋_GB2312" w:hAnsi="仿宋_GB2312" w:eastAsia="仿宋_GB2312" w:cs="仿宋_GB2312"/>
          <w:sz w:val="32"/>
          <w:szCs w:val="32"/>
          <w:lang w:eastAsia="zh-CN"/>
        </w:rPr>
        <w:t>，每期</w:t>
      </w:r>
      <w:r>
        <w:rPr>
          <w:rFonts w:hint="eastAsia" w:ascii="仿宋_GB2312" w:hAnsi="仿宋_GB2312" w:eastAsia="仿宋_GB2312" w:cs="仿宋_GB2312"/>
          <w:sz w:val="32"/>
          <w:szCs w:val="32"/>
          <w:lang w:val="en-US" w:eastAsia="zh-CN"/>
        </w:rPr>
        <w:t>半天</w:t>
      </w:r>
      <w:r>
        <w:rPr>
          <w:rFonts w:hint="eastAsia" w:ascii="仿宋_GB2312" w:hAnsi="仿宋_GB2312" w:eastAsia="仿宋_GB2312" w:cs="仿宋_GB2312"/>
          <w:sz w:val="32"/>
          <w:szCs w:val="32"/>
        </w:rPr>
        <w:t>。</w:t>
      </w:r>
    </w:p>
    <w:p w14:paraId="142C80AB">
      <w:pPr>
        <w:ind w:firstLine="600" w:firstLineChars="200"/>
        <w:rPr>
          <w:rFonts w:hint="eastAsia" w:ascii="仿宋_GB2312" w:hAnsi="仿宋_GB2312" w:eastAsia="仿宋_GB2312" w:cs="仿宋_GB2312"/>
          <w:sz w:val="32"/>
          <w:szCs w:val="32"/>
        </w:rPr>
      </w:pPr>
      <w:r>
        <w:rPr>
          <w:rFonts w:hint="eastAsia" w:ascii="黑体" w:hAnsi="黑体" w:eastAsia="黑体" w:cs="黑体"/>
          <w:sz w:val="30"/>
          <w:szCs w:val="30"/>
        </w:rPr>
        <w:t>(三)加强党性素养培育</w:t>
      </w:r>
      <w:r>
        <w:rPr>
          <w:rFonts w:hint="eastAsia" w:ascii="仿宋_GB2312" w:hAnsi="仿宋_GB2312" w:eastAsia="仿宋_GB2312" w:cs="仿宋_GB2312"/>
          <w:sz w:val="32"/>
          <w:szCs w:val="32"/>
        </w:rPr>
        <w:t>。</w:t>
      </w:r>
    </w:p>
    <w:p w14:paraId="7BCDA91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发展对象培训班。根据《中国共产党发展党员工作细则》要求，严把党员发展“入口”关，严格党员发展程序，围绕提高发展对象党的意识、思想觉悟和政治素质，端正入党动机，重点开展习近平新时代中国特色社会主义思想、《中国共产党章程》《关于党内政治生活的若干准则》、党的基本知识等内容的培训。</w:t>
      </w:r>
    </w:p>
    <w:p w14:paraId="31B0C1D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培训对象:学生发展对象</w:t>
      </w:r>
    </w:p>
    <w:p w14:paraId="4D505F7B">
      <w:pPr>
        <w:ind w:firstLine="640" w:firstLineChars="200"/>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auto"/>
          <w:sz w:val="32"/>
          <w:szCs w:val="32"/>
        </w:rPr>
        <w:t>培训人数:约70 人</w:t>
      </w:r>
      <w:r>
        <w:rPr>
          <w:rFonts w:hint="eastAsia" w:ascii="仿宋_GB2312" w:hAnsi="仿宋_GB2312" w:eastAsia="仿宋_GB2312" w:cs="仿宋_GB2312"/>
          <w:color w:val="0000FF"/>
          <w:sz w:val="32"/>
          <w:szCs w:val="32"/>
        </w:rPr>
        <w:t>。</w:t>
      </w:r>
    </w:p>
    <w:p w14:paraId="7D932A2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培训时间:5月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月。</w:t>
      </w:r>
    </w:p>
    <w:p w14:paraId="46F6AB0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培训天数:</w:t>
      </w:r>
      <w:r>
        <w:rPr>
          <w:rFonts w:hint="eastAsia" w:ascii="仿宋_GB2312" w:hAnsi="仿宋_GB2312" w:eastAsia="仿宋_GB2312" w:cs="仿宋_GB2312"/>
          <w:sz w:val="32"/>
          <w:szCs w:val="32"/>
          <w:lang w:eastAsia="zh-CN"/>
        </w:rPr>
        <w:t>分两</w:t>
      </w:r>
      <w:r>
        <w:rPr>
          <w:rFonts w:hint="eastAsia" w:ascii="仿宋_GB2312" w:hAnsi="仿宋_GB2312" w:eastAsia="仿宋_GB2312" w:cs="仿宋_GB2312"/>
          <w:sz w:val="32"/>
          <w:szCs w:val="32"/>
        </w:rPr>
        <w:t>期</w:t>
      </w:r>
      <w:r>
        <w:rPr>
          <w:rFonts w:hint="eastAsia" w:ascii="仿宋_GB2312" w:hAnsi="仿宋_GB2312" w:eastAsia="仿宋_GB2312" w:cs="仿宋_GB2312"/>
          <w:sz w:val="32"/>
          <w:szCs w:val="32"/>
          <w:lang w:eastAsia="zh-CN"/>
        </w:rPr>
        <w:t>，每期</w:t>
      </w:r>
      <w:r>
        <w:rPr>
          <w:rFonts w:hint="eastAsia" w:ascii="仿宋_GB2312" w:hAnsi="仿宋_GB2312" w:eastAsia="仿宋_GB2312" w:cs="仿宋_GB2312"/>
          <w:sz w:val="32"/>
          <w:szCs w:val="32"/>
          <w:lang w:val="en-US" w:eastAsia="zh-CN"/>
        </w:rPr>
        <w:t>7天</w:t>
      </w:r>
      <w:r>
        <w:rPr>
          <w:rFonts w:hint="eastAsia" w:ascii="仿宋_GB2312" w:hAnsi="仿宋_GB2312" w:eastAsia="仿宋_GB2312" w:cs="仿宋_GB2312"/>
          <w:sz w:val="32"/>
          <w:szCs w:val="32"/>
        </w:rPr>
        <w:t>。</w:t>
      </w:r>
    </w:p>
    <w:p w14:paraId="52A43FC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入党积极分子培训班。根据《中国共产党发展党员工作细则》要求，围绕提高入党积极分子思想觉悟，端正入党动机，从源头上保证发展党员质量，为早日加入党组织打好思想和理论基础，重点开展党章和党的基本理论、基本路线、基本纲领、基本经验、基本要求等内容的培训。</w:t>
      </w:r>
    </w:p>
    <w:p w14:paraId="525C71E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培训对象:学生入党积极分子</w:t>
      </w:r>
    </w:p>
    <w:p w14:paraId="35AAC41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培训人数:约</w:t>
      </w:r>
      <w:r>
        <w:rPr>
          <w:rFonts w:hint="eastAsia" w:ascii="仿宋_GB2312" w:hAnsi="仿宋_GB2312" w:eastAsia="仿宋_GB2312" w:cs="仿宋_GB2312"/>
          <w:sz w:val="32"/>
          <w:szCs w:val="32"/>
          <w:lang w:val="en-US" w:eastAsia="zh-CN"/>
        </w:rPr>
        <w:t>500</w:t>
      </w:r>
      <w:r>
        <w:rPr>
          <w:rFonts w:hint="eastAsia" w:ascii="仿宋_GB2312" w:hAnsi="仿宋_GB2312" w:eastAsia="仿宋_GB2312" w:cs="仿宋_GB2312"/>
          <w:sz w:val="32"/>
          <w:szCs w:val="32"/>
        </w:rPr>
        <w:t>人。</w:t>
      </w:r>
    </w:p>
    <w:p w14:paraId="3B06583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培训时间: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月。</w:t>
      </w:r>
    </w:p>
    <w:p w14:paraId="2D274E5D">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培训天数:</w:t>
      </w:r>
      <w:r>
        <w:rPr>
          <w:rFonts w:hint="eastAsia" w:ascii="仿宋_GB2312" w:hAnsi="仿宋_GB2312" w:eastAsia="仿宋_GB2312" w:cs="仿宋_GB2312"/>
          <w:sz w:val="32"/>
          <w:szCs w:val="32"/>
          <w:lang w:eastAsia="zh-CN"/>
        </w:rPr>
        <w:t>分两期，</w:t>
      </w:r>
      <w:r>
        <w:rPr>
          <w:rFonts w:hint="eastAsia" w:ascii="仿宋_GB2312" w:hAnsi="仿宋_GB2312" w:eastAsia="仿宋_GB2312" w:cs="仿宋_GB2312"/>
          <w:sz w:val="32"/>
          <w:szCs w:val="32"/>
        </w:rPr>
        <w:t>每期15</w:t>
      </w:r>
      <w:r>
        <w:rPr>
          <w:rFonts w:hint="eastAsia" w:ascii="仿宋_GB2312" w:hAnsi="仿宋_GB2312" w:eastAsia="仿宋_GB2312" w:cs="仿宋_GB2312"/>
          <w:sz w:val="32"/>
          <w:szCs w:val="32"/>
          <w:lang w:eastAsia="zh-CN"/>
        </w:rPr>
        <w:t>天。</w:t>
      </w:r>
    </w:p>
    <w:p w14:paraId="0C45B3A1">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新党员培训班。围绕教育引导新党员自觉增强党性修养，提高政治觉悟和政治能力，进一步增强归属感、责任感、使命感，重点开展习近平新时代中国特色社会主义思想和党的二十届三中全会精神、党章党规党纪、党史等内容的培训。</w:t>
      </w:r>
    </w:p>
    <w:p w14:paraId="49D0C2FF">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培训对象:202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年发展的中共预备党员。</w:t>
      </w:r>
    </w:p>
    <w:p w14:paraId="32711D6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培训人数:</w:t>
      </w:r>
      <w:r>
        <w:rPr>
          <w:rFonts w:hint="eastAsia" w:ascii="仿宋_GB2312" w:hAnsi="仿宋_GB2312" w:eastAsia="仿宋_GB2312" w:cs="仿宋_GB2312"/>
          <w:sz w:val="32"/>
          <w:szCs w:val="32"/>
          <w:lang w:val="en-US" w:eastAsia="zh-CN"/>
        </w:rPr>
        <w:t>75</w:t>
      </w:r>
      <w:r>
        <w:rPr>
          <w:rFonts w:hint="eastAsia" w:ascii="仿宋_GB2312" w:hAnsi="仿宋_GB2312" w:eastAsia="仿宋_GB2312" w:cs="仿宋_GB2312"/>
          <w:sz w:val="32"/>
          <w:szCs w:val="32"/>
        </w:rPr>
        <w:t xml:space="preserve">人。 </w:t>
      </w:r>
    </w:p>
    <w:p w14:paraId="0DA721BC">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培训时间:</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月。</w:t>
      </w:r>
    </w:p>
    <w:p w14:paraId="07F4415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培训天数:</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天。</w:t>
      </w:r>
    </w:p>
    <w:p w14:paraId="2516A2A7">
      <w:pPr>
        <w:ind w:firstLine="640" w:firstLineChars="200"/>
        <w:rPr>
          <w:rFonts w:hint="eastAsia" w:ascii="黑体" w:hAnsi="黑体" w:eastAsia="黑体" w:cs="黑体"/>
          <w:sz w:val="32"/>
          <w:szCs w:val="32"/>
        </w:rPr>
      </w:pPr>
      <w:r>
        <w:rPr>
          <w:rFonts w:hint="eastAsia" w:ascii="黑体" w:hAnsi="黑体" w:eastAsia="黑体" w:cs="黑体"/>
          <w:sz w:val="32"/>
          <w:szCs w:val="32"/>
        </w:rPr>
        <w:t>四、工作要求</w:t>
      </w:r>
    </w:p>
    <w:p w14:paraId="4389F0E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lang w:val="en-US" w:eastAsia="zh-CN"/>
        </w:rPr>
        <w:t>（一）强化责任落实。各级党组织负责人要</w:t>
      </w:r>
      <w:r>
        <w:rPr>
          <w:rFonts w:hint="eastAsia" w:ascii="仿宋_GB2312" w:hAnsi="仿宋_GB2312" w:eastAsia="仿宋_GB2312" w:cs="仿宋_GB2312"/>
          <w:sz w:val="32"/>
          <w:szCs w:val="32"/>
          <w:highlight w:val="none"/>
        </w:rPr>
        <w:t>切实履行好责任</w:t>
      </w:r>
      <w:r>
        <w:rPr>
          <w:rFonts w:hint="eastAsia" w:ascii="仿宋_GB2312" w:hAnsi="仿宋_GB2312" w:eastAsia="仿宋_GB2312" w:cs="仿宋_GB2312"/>
          <w:sz w:val="32"/>
          <w:szCs w:val="32"/>
          <w:highlight w:val="none"/>
          <w:lang w:val="en-US" w:eastAsia="zh-CN"/>
        </w:rPr>
        <w:t>，依据党员培训计划总体部署，将党员教育培训工作纳入重要议事日程。要</w:t>
      </w:r>
      <w:r>
        <w:rPr>
          <w:rFonts w:hint="eastAsia" w:ascii="仿宋_GB2312" w:hAnsi="仿宋_GB2312" w:eastAsia="仿宋_GB2312" w:cs="仿宋_GB2312"/>
          <w:sz w:val="32"/>
          <w:szCs w:val="32"/>
          <w:highlight w:val="none"/>
        </w:rPr>
        <w:t>抓好党员</w:t>
      </w:r>
      <w:r>
        <w:rPr>
          <w:rFonts w:hint="eastAsia" w:ascii="仿宋_GB2312" w:hAnsi="仿宋_GB2312" w:eastAsia="仿宋_GB2312" w:cs="仿宋_GB2312"/>
          <w:sz w:val="32"/>
          <w:szCs w:val="32"/>
          <w:highlight w:val="none"/>
          <w:lang w:val="en-US" w:eastAsia="zh-CN"/>
        </w:rPr>
        <w:t>和党员干部的</w:t>
      </w:r>
      <w:r>
        <w:rPr>
          <w:rFonts w:hint="eastAsia" w:ascii="仿宋_GB2312" w:hAnsi="仿宋_GB2312" w:eastAsia="仿宋_GB2312" w:cs="仿宋_GB2312"/>
          <w:sz w:val="32"/>
          <w:szCs w:val="32"/>
          <w:highlight w:val="none"/>
        </w:rPr>
        <w:t>集中教育和经常性教育，</w:t>
      </w:r>
      <w:r>
        <w:rPr>
          <w:rFonts w:hint="eastAsia" w:ascii="仿宋_GB2312" w:hAnsi="仿宋_GB2312" w:eastAsia="仿宋_GB2312" w:cs="仿宋_GB2312"/>
          <w:sz w:val="32"/>
          <w:szCs w:val="32"/>
        </w:rPr>
        <w:t>及时研究解决党员教育培训工作中的困难和问题，</w:t>
      </w:r>
      <w:r>
        <w:rPr>
          <w:rFonts w:hint="eastAsia" w:ascii="仿宋_GB2312" w:hAnsi="仿宋_GB2312" w:eastAsia="仿宋_GB2312" w:cs="仿宋_GB2312"/>
          <w:sz w:val="32"/>
          <w:szCs w:val="32"/>
          <w:highlight w:val="none"/>
          <w:lang w:val="en-US" w:eastAsia="zh-CN"/>
        </w:rPr>
        <w:t>制定切实可行的改进措施，确保党员培训工作扎实推进、取得实效。</w:t>
      </w:r>
    </w:p>
    <w:p w14:paraId="5F718184">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健全培训体系。构建全方位、多层次、立体化的党员培训制度体系。学院党校要优化党员教育课程设置，加强培训师资队伍建设，将党员教育培训与党内其他工作制度的有机衔接，形成相互促进、协同发展的良好局面。</w:t>
      </w:r>
    </w:p>
    <w:p w14:paraId="30BC21BD">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严格考核评估。建立健全党员培训考核评估机制，将参与培训情况、学习成果转化等纳入日常考核评价体系。学院党委要对各级党组织党员培训工作开展情况进行专项检查，检查结果作为党组织书记抓基层党建工作述职评议考核的重要依据，以推动党员培训工作不断迈上新台阶。</w:t>
      </w:r>
    </w:p>
    <w:p w14:paraId="1132737C">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14D9F7A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附件：湖南电气职业技术学院2025年党员教育培训计划</w:t>
      </w:r>
    </w:p>
    <w:p w14:paraId="20B77160">
      <w:pPr>
        <w:ind w:firstLine="640" w:firstLineChars="200"/>
        <w:rPr>
          <w:rFonts w:hint="eastAsia" w:ascii="仿宋_GB2312" w:hAnsi="仿宋_GB2312" w:eastAsia="仿宋_GB2312" w:cs="仿宋_GB2312"/>
          <w:sz w:val="32"/>
          <w:szCs w:val="32"/>
          <w:lang w:val="en-US" w:eastAsia="zh-CN"/>
        </w:rPr>
      </w:pPr>
    </w:p>
    <w:p w14:paraId="42F0386A">
      <w:pPr>
        <w:ind w:firstLine="640" w:firstLineChars="200"/>
        <w:rPr>
          <w:rFonts w:hint="eastAsia" w:ascii="仿宋_GB2312" w:hAnsi="仿宋_GB2312" w:eastAsia="仿宋_GB2312" w:cs="仿宋_GB2312"/>
          <w:sz w:val="32"/>
          <w:szCs w:val="32"/>
          <w:lang w:val="en-US" w:eastAsia="zh-CN"/>
        </w:rPr>
      </w:pPr>
    </w:p>
    <w:p w14:paraId="6D11CA24">
      <w:pPr>
        <w:ind w:firstLine="640" w:firstLineChars="200"/>
        <w:rPr>
          <w:rFonts w:hint="eastAsia" w:ascii="仿宋_GB2312" w:hAnsi="仿宋_GB2312" w:eastAsia="仿宋_GB2312" w:cs="仿宋_GB2312"/>
          <w:sz w:val="32"/>
          <w:szCs w:val="32"/>
          <w:lang w:val="en-US" w:eastAsia="zh-CN"/>
        </w:rPr>
      </w:pPr>
    </w:p>
    <w:p w14:paraId="7503C5EE">
      <w:pPr>
        <w:ind w:firstLine="640" w:firstLineChars="200"/>
        <w:rPr>
          <w:rFonts w:hint="eastAsia" w:ascii="仿宋_GB2312" w:hAnsi="仿宋_GB2312" w:eastAsia="仿宋_GB2312" w:cs="仿宋_GB2312"/>
          <w:sz w:val="32"/>
          <w:szCs w:val="32"/>
          <w:lang w:val="en-US" w:eastAsia="zh-CN"/>
        </w:rPr>
      </w:pPr>
    </w:p>
    <w:p w14:paraId="4B5C60B3">
      <w:pPr>
        <w:ind w:firstLine="640" w:firstLineChars="200"/>
        <w:rPr>
          <w:rFonts w:hint="eastAsia" w:ascii="仿宋_GB2312" w:hAnsi="仿宋_GB2312" w:eastAsia="仿宋_GB2312" w:cs="仿宋_GB2312"/>
          <w:sz w:val="32"/>
          <w:szCs w:val="32"/>
          <w:lang w:val="en-US" w:eastAsia="zh-CN"/>
        </w:rPr>
      </w:pPr>
    </w:p>
    <w:p w14:paraId="7E852999">
      <w:pPr>
        <w:ind w:firstLine="640" w:firstLineChars="200"/>
        <w:rPr>
          <w:rFonts w:hint="eastAsia" w:ascii="仿宋_GB2312" w:hAnsi="仿宋_GB2312" w:eastAsia="仿宋_GB2312" w:cs="仿宋_GB2312"/>
          <w:sz w:val="32"/>
          <w:szCs w:val="32"/>
          <w:lang w:val="en-US" w:eastAsia="zh-CN"/>
        </w:rPr>
      </w:pPr>
    </w:p>
    <w:p w14:paraId="6B14AD5D">
      <w:pPr>
        <w:ind w:firstLine="640" w:firstLineChars="200"/>
        <w:rPr>
          <w:rFonts w:hint="eastAsia" w:ascii="仿宋_GB2312" w:hAnsi="仿宋_GB2312" w:eastAsia="仿宋_GB2312" w:cs="仿宋_GB2312"/>
          <w:sz w:val="32"/>
          <w:szCs w:val="32"/>
          <w:lang w:val="en-US" w:eastAsia="zh-CN"/>
        </w:rPr>
      </w:pPr>
    </w:p>
    <w:p w14:paraId="760D1AD9">
      <w:pPr>
        <w:ind w:firstLine="640" w:firstLineChars="200"/>
        <w:rPr>
          <w:rFonts w:hint="eastAsia" w:ascii="仿宋_GB2312" w:hAnsi="仿宋_GB2312" w:eastAsia="仿宋_GB2312" w:cs="仿宋_GB2312"/>
          <w:sz w:val="32"/>
          <w:szCs w:val="32"/>
          <w:lang w:val="en-US" w:eastAsia="zh-CN"/>
        </w:rPr>
      </w:pPr>
    </w:p>
    <w:p w14:paraId="7736168E">
      <w:pPr>
        <w:ind w:firstLine="640" w:firstLineChars="200"/>
        <w:rPr>
          <w:rFonts w:hint="eastAsia" w:ascii="仿宋_GB2312" w:hAnsi="仿宋_GB2312" w:eastAsia="仿宋_GB2312" w:cs="仿宋_GB2312"/>
          <w:sz w:val="32"/>
          <w:szCs w:val="32"/>
          <w:lang w:val="en-US" w:eastAsia="zh-CN"/>
        </w:rPr>
      </w:pPr>
    </w:p>
    <w:p w14:paraId="19780688">
      <w:pPr>
        <w:ind w:firstLine="640" w:firstLineChars="200"/>
        <w:rPr>
          <w:rFonts w:hint="eastAsia" w:ascii="仿宋_GB2312" w:hAnsi="仿宋_GB2312" w:eastAsia="仿宋_GB2312" w:cs="仿宋_GB2312"/>
          <w:sz w:val="32"/>
          <w:szCs w:val="32"/>
          <w:lang w:val="en-US" w:eastAsia="zh-CN"/>
        </w:rPr>
      </w:pPr>
    </w:p>
    <w:p w14:paraId="0F3BCE86">
      <w:pPr>
        <w:ind w:firstLine="640" w:firstLineChars="200"/>
        <w:rPr>
          <w:rFonts w:hint="eastAsia" w:ascii="仿宋_GB2312" w:hAnsi="仿宋_GB2312" w:eastAsia="仿宋_GB2312" w:cs="仿宋_GB2312"/>
          <w:sz w:val="32"/>
          <w:szCs w:val="32"/>
          <w:lang w:val="en-US" w:eastAsia="zh-CN"/>
        </w:rPr>
      </w:pPr>
    </w:p>
    <w:p w14:paraId="45EE0335">
      <w:pPr>
        <w:ind w:firstLine="640" w:firstLineChars="200"/>
        <w:rPr>
          <w:rFonts w:hint="eastAsia" w:ascii="仿宋_GB2312" w:hAnsi="仿宋_GB2312" w:eastAsia="仿宋_GB2312" w:cs="仿宋_GB2312"/>
          <w:sz w:val="32"/>
          <w:szCs w:val="32"/>
          <w:lang w:val="en-US" w:eastAsia="zh-CN"/>
        </w:rPr>
      </w:pPr>
    </w:p>
    <w:p w14:paraId="429D0895">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w:t>
      </w:r>
    </w:p>
    <w:tbl>
      <w:tblPr>
        <w:tblStyle w:val="4"/>
        <w:tblW w:w="10181" w:type="dxa"/>
        <w:tblInd w:w="-42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79"/>
        <w:gridCol w:w="1756"/>
        <w:gridCol w:w="1791"/>
        <w:gridCol w:w="1224"/>
        <w:gridCol w:w="1411"/>
        <w:gridCol w:w="1603"/>
        <w:gridCol w:w="1117"/>
      </w:tblGrid>
      <w:tr w14:paraId="0A2C4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10181" w:type="dxa"/>
            <w:gridSpan w:val="7"/>
            <w:tcBorders>
              <w:top w:val="nil"/>
              <w:left w:val="nil"/>
              <w:bottom w:val="nil"/>
              <w:right w:val="nil"/>
            </w:tcBorders>
            <w:shd w:val="clear" w:color="auto" w:fill="auto"/>
            <w:noWrap/>
            <w:vAlign w:val="center"/>
          </w:tcPr>
          <w:p w14:paraId="5D010361">
            <w:pPr>
              <w:keepNext w:val="0"/>
              <w:keepLines w:val="0"/>
              <w:widowControl/>
              <w:suppressLineNumbers w:val="0"/>
              <w:jc w:val="center"/>
              <w:textAlignment w:val="center"/>
              <w:rPr>
                <w:rFonts w:ascii="华文中宋" w:hAnsi="华文中宋" w:eastAsia="华文中宋" w:cs="华文中宋"/>
                <w:b/>
                <w:bCs/>
                <w:i w:val="0"/>
                <w:iCs w:val="0"/>
                <w:color w:val="000000"/>
                <w:sz w:val="48"/>
                <w:szCs w:val="48"/>
                <w:u w:val="none"/>
              </w:rPr>
            </w:pPr>
            <w:r>
              <w:rPr>
                <w:rFonts w:hint="eastAsia" w:ascii="华文中宋" w:hAnsi="华文中宋" w:eastAsia="华文中宋" w:cs="华文中宋"/>
                <w:b/>
                <w:bCs/>
                <w:sz w:val="44"/>
                <w:szCs w:val="44"/>
                <w:lang w:val="en-US" w:eastAsia="zh-CN"/>
              </w:rPr>
              <w:t>湖南电气职业技术学院2025年党员教育培训计划</w:t>
            </w:r>
          </w:p>
        </w:tc>
      </w:tr>
      <w:tr w14:paraId="54743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F641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7039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培训项目</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26CD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培训对象</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3F4C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培训人数</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600E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培训天数</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6576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培训时间</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74FC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3CF27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9B2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2DD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组织党员集中    学习训练</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9FC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学校全体党员</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293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约360人</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7A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3天</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190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4月-7月</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09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以集中-分散-集中的方式组织学习</w:t>
            </w:r>
          </w:p>
        </w:tc>
      </w:tr>
      <w:tr w14:paraId="7CD38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87D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57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中基层领导干部及纪检监察干部专题培训</w:t>
            </w:r>
          </w:p>
        </w:tc>
        <w:tc>
          <w:tcPr>
            <w:tcW w:w="1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E8C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中基层领导干部及    纪检监察干部</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189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约60人</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B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4天</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BF8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4月-7月</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73269">
            <w:pPr>
              <w:jc w:val="center"/>
              <w:rPr>
                <w:rFonts w:hint="eastAsia" w:ascii="宋体" w:hAnsi="宋体" w:eastAsia="宋体" w:cs="宋体"/>
                <w:i w:val="0"/>
                <w:iCs w:val="0"/>
                <w:color w:val="000000"/>
                <w:sz w:val="22"/>
                <w:szCs w:val="22"/>
                <w:u w:val="none"/>
              </w:rPr>
            </w:pPr>
          </w:p>
        </w:tc>
      </w:tr>
      <w:tr w14:paraId="7063C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0C7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979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中、基层领导干部培训班</w:t>
            </w:r>
          </w:p>
        </w:tc>
        <w:tc>
          <w:tcPr>
            <w:tcW w:w="1791" w:type="dxa"/>
            <w:tcBorders>
              <w:top w:val="nil"/>
              <w:left w:val="single" w:color="000000" w:sz="4" w:space="0"/>
              <w:bottom w:val="single" w:color="000000" w:sz="4" w:space="0"/>
              <w:right w:val="single" w:color="000000" w:sz="4" w:space="0"/>
            </w:tcBorders>
            <w:shd w:val="clear" w:color="auto" w:fill="auto"/>
            <w:vAlign w:val="center"/>
          </w:tcPr>
          <w:p w14:paraId="7D597E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学校中、基层领导干部</w:t>
            </w:r>
          </w:p>
        </w:tc>
        <w:tc>
          <w:tcPr>
            <w:tcW w:w="1224" w:type="dxa"/>
            <w:tcBorders>
              <w:top w:val="nil"/>
              <w:left w:val="single" w:color="000000" w:sz="4" w:space="0"/>
              <w:bottom w:val="single" w:color="000000" w:sz="4" w:space="0"/>
              <w:right w:val="single" w:color="000000" w:sz="4" w:space="0"/>
            </w:tcBorders>
            <w:shd w:val="clear" w:color="auto" w:fill="auto"/>
            <w:noWrap/>
            <w:vAlign w:val="center"/>
          </w:tcPr>
          <w:p w14:paraId="3604F1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约60人</w:t>
            </w:r>
          </w:p>
        </w:tc>
        <w:tc>
          <w:tcPr>
            <w:tcW w:w="1411" w:type="dxa"/>
            <w:tcBorders>
              <w:top w:val="nil"/>
              <w:left w:val="single" w:color="000000" w:sz="4" w:space="0"/>
              <w:bottom w:val="single" w:color="000000" w:sz="4" w:space="0"/>
              <w:right w:val="single" w:color="000000" w:sz="4" w:space="0"/>
            </w:tcBorders>
            <w:shd w:val="clear" w:color="auto" w:fill="auto"/>
            <w:vAlign w:val="center"/>
          </w:tcPr>
          <w:p w14:paraId="0FE6F3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3天</w:t>
            </w:r>
          </w:p>
        </w:tc>
        <w:tc>
          <w:tcPr>
            <w:tcW w:w="1603" w:type="dxa"/>
            <w:tcBorders>
              <w:top w:val="nil"/>
              <w:left w:val="single" w:color="000000" w:sz="4" w:space="0"/>
              <w:bottom w:val="single" w:color="000000" w:sz="4" w:space="0"/>
              <w:right w:val="single" w:color="000000" w:sz="4" w:space="0"/>
            </w:tcBorders>
            <w:shd w:val="clear" w:color="auto" w:fill="auto"/>
            <w:vAlign w:val="center"/>
          </w:tcPr>
          <w:p w14:paraId="5B187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7月</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C3F9">
            <w:pPr>
              <w:jc w:val="center"/>
              <w:rPr>
                <w:rFonts w:hint="eastAsia" w:ascii="宋体" w:hAnsi="宋体" w:eastAsia="宋体" w:cs="宋体"/>
                <w:i w:val="0"/>
                <w:iCs w:val="0"/>
                <w:color w:val="000000"/>
                <w:sz w:val="22"/>
                <w:szCs w:val="22"/>
                <w:u w:val="none"/>
              </w:rPr>
            </w:pPr>
          </w:p>
        </w:tc>
      </w:tr>
      <w:tr w14:paraId="14FCD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76B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AB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党支部书记与    党务骨干培训班</w:t>
            </w:r>
          </w:p>
        </w:tc>
        <w:tc>
          <w:tcPr>
            <w:tcW w:w="1791" w:type="dxa"/>
            <w:tcBorders>
              <w:top w:val="nil"/>
              <w:left w:val="single" w:color="000000" w:sz="4" w:space="0"/>
              <w:bottom w:val="single" w:color="000000" w:sz="4" w:space="0"/>
              <w:right w:val="single" w:color="000000" w:sz="4" w:space="0"/>
            </w:tcBorders>
            <w:shd w:val="clear" w:color="auto" w:fill="auto"/>
            <w:vAlign w:val="center"/>
          </w:tcPr>
          <w:p w14:paraId="654991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基层党支部书记及    基层党组织委员</w:t>
            </w:r>
          </w:p>
        </w:tc>
        <w:tc>
          <w:tcPr>
            <w:tcW w:w="1224" w:type="dxa"/>
            <w:tcBorders>
              <w:top w:val="nil"/>
              <w:left w:val="single" w:color="000000" w:sz="4" w:space="0"/>
              <w:bottom w:val="single" w:color="000000" w:sz="4" w:space="0"/>
              <w:right w:val="single" w:color="000000" w:sz="4" w:space="0"/>
            </w:tcBorders>
            <w:shd w:val="clear" w:color="auto" w:fill="auto"/>
            <w:noWrap/>
            <w:vAlign w:val="center"/>
          </w:tcPr>
          <w:p w14:paraId="3CB1BB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约50人</w:t>
            </w:r>
          </w:p>
        </w:tc>
        <w:tc>
          <w:tcPr>
            <w:tcW w:w="1411" w:type="dxa"/>
            <w:tcBorders>
              <w:top w:val="nil"/>
              <w:left w:val="single" w:color="000000" w:sz="4" w:space="0"/>
              <w:bottom w:val="single" w:color="000000" w:sz="4" w:space="0"/>
              <w:right w:val="single" w:color="000000" w:sz="4" w:space="0"/>
            </w:tcBorders>
            <w:shd w:val="clear" w:color="auto" w:fill="auto"/>
            <w:noWrap/>
            <w:vAlign w:val="center"/>
          </w:tcPr>
          <w:p w14:paraId="39958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0.5天</w:t>
            </w:r>
          </w:p>
        </w:tc>
        <w:tc>
          <w:tcPr>
            <w:tcW w:w="1603" w:type="dxa"/>
            <w:tcBorders>
              <w:top w:val="nil"/>
              <w:left w:val="single" w:color="000000" w:sz="4" w:space="0"/>
              <w:bottom w:val="single" w:color="000000" w:sz="4" w:space="0"/>
              <w:right w:val="single" w:color="000000" w:sz="4" w:space="0"/>
            </w:tcBorders>
            <w:shd w:val="clear" w:color="auto" w:fill="auto"/>
            <w:noWrap/>
            <w:vAlign w:val="center"/>
          </w:tcPr>
          <w:p w14:paraId="3EF120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6月、10月</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B1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分两期，每期半天</w:t>
            </w:r>
          </w:p>
        </w:tc>
      </w:tr>
      <w:tr w14:paraId="1991B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2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0B0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C5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发展对象培训班</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ED4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发展对象（春季班）</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6AC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约40人</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6B8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7天</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69C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5月</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D911">
            <w:pPr>
              <w:jc w:val="center"/>
              <w:rPr>
                <w:rFonts w:hint="eastAsia" w:ascii="宋体" w:hAnsi="宋体" w:eastAsia="宋体" w:cs="宋体"/>
                <w:i w:val="0"/>
                <w:iCs w:val="0"/>
                <w:color w:val="000000"/>
                <w:sz w:val="22"/>
                <w:szCs w:val="22"/>
                <w:u w:val="none"/>
              </w:rPr>
            </w:pPr>
          </w:p>
        </w:tc>
      </w:tr>
      <w:tr w14:paraId="27000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2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1A340">
            <w:pPr>
              <w:jc w:val="center"/>
              <w:rPr>
                <w:rFonts w:hint="eastAsia" w:ascii="宋体" w:hAnsi="宋体" w:eastAsia="宋体" w:cs="宋体"/>
                <w:i w:val="0"/>
                <w:iCs w:val="0"/>
                <w:color w:val="000000"/>
                <w:sz w:val="24"/>
                <w:szCs w:val="24"/>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72E2F">
            <w:pPr>
              <w:jc w:val="center"/>
              <w:rPr>
                <w:rFonts w:hint="eastAsia" w:ascii="宋体" w:hAnsi="宋体" w:eastAsia="宋体" w:cs="宋体"/>
                <w:i w:val="0"/>
                <w:iCs w:val="0"/>
                <w:color w:val="000000"/>
                <w:sz w:val="22"/>
                <w:szCs w:val="22"/>
                <w:u w:val="none"/>
              </w:rPr>
            </w:pPr>
          </w:p>
        </w:tc>
        <w:tc>
          <w:tcPr>
            <w:tcW w:w="1791" w:type="dxa"/>
            <w:tcBorders>
              <w:top w:val="single" w:color="000000" w:sz="4" w:space="0"/>
              <w:left w:val="nil"/>
              <w:bottom w:val="single" w:color="000000" w:sz="4" w:space="0"/>
              <w:right w:val="single" w:color="000000" w:sz="4" w:space="0"/>
            </w:tcBorders>
            <w:shd w:val="clear" w:color="auto" w:fill="auto"/>
            <w:noWrap/>
            <w:vAlign w:val="center"/>
          </w:tcPr>
          <w:p w14:paraId="01DD80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发展对象（秋季班）</w:t>
            </w:r>
          </w:p>
        </w:tc>
        <w:tc>
          <w:tcPr>
            <w:tcW w:w="1224" w:type="dxa"/>
            <w:tcBorders>
              <w:top w:val="single" w:color="000000" w:sz="4" w:space="0"/>
              <w:left w:val="nil"/>
              <w:bottom w:val="single" w:color="000000" w:sz="4" w:space="0"/>
              <w:right w:val="single" w:color="000000" w:sz="4" w:space="0"/>
            </w:tcBorders>
            <w:shd w:val="clear" w:color="auto" w:fill="auto"/>
            <w:noWrap/>
            <w:vAlign w:val="center"/>
          </w:tcPr>
          <w:p w14:paraId="59E73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约30人</w:t>
            </w:r>
          </w:p>
        </w:tc>
        <w:tc>
          <w:tcPr>
            <w:tcW w:w="1411" w:type="dxa"/>
            <w:tcBorders>
              <w:top w:val="single" w:color="000000" w:sz="4" w:space="0"/>
              <w:left w:val="nil"/>
              <w:bottom w:val="single" w:color="000000" w:sz="4" w:space="0"/>
              <w:right w:val="single" w:color="000000" w:sz="4" w:space="0"/>
            </w:tcBorders>
            <w:shd w:val="clear" w:color="auto" w:fill="auto"/>
            <w:noWrap/>
            <w:vAlign w:val="center"/>
          </w:tcPr>
          <w:p w14:paraId="38CB9B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7天</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4BC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10月</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A8394">
            <w:pPr>
              <w:jc w:val="center"/>
              <w:rPr>
                <w:rFonts w:hint="eastAsia" w:ascii="宋体" w:hAnsi="宋体" w:eastAsia="宋体" w:cs="宋体"/>
                <w:i w:val="0"/>
                <w:iCs w:val="0"/>
                <w:color w:val="000000"/>
                <w:sz w:val="22"/>
                <w:szCs w:val="22"/>
                <w:u w:val="none"/>
              </w:rPr>
            </w:pPr>
          </w:p>
        </w:tc>
      </w:tr>
      <w:tr w14:paraId="488C6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126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46B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入党积极分子    培训班</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CEE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入党积极分子（春季班）</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5A0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约280人</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B8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15天</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6CB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4月</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4B116">
            <w:pPr>
              <w:jc w:val="center"/>
              <w:rPr>
                <w:rFonts w:hint="eastAsia" w:ascii="宋体" w:hAnsi="宋体" w:eastAsia="宋体" w:cs="宋体"/>
                <w:i w:val="0"/>
                <w:iCs w:val="0"/>
                <w:color w:val="000000"/>
                <w:sz w:val="22"/>
                <w:szCs w:val="22"/>
                <w:u w:val="none"/>
              </w:rPr>
            </w:pPr>
          </w:p>
        </w:tc>
      </w:tr>
      <w:tr w14:paraId="60088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A8D94">
            <w:pPr>
              <w:jc w:val="center"/>
              <w:rPr>
                <w:rFonts w:hint="eastAsia" w:ascii="宋体" w:hAnsi="宋体" w:eastAsia="宋体" w:cs="宋体"/>
                <w:i w:val="0"/>
                <w:iCs w:val="0"/>
                <w:color w:val="000000"/>
                <w:sz w:val="24"/>
                <w:szCs w:val="24"/>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F7C24">
            <w:pPr>
              <w:jc w:val="center"/>
              <w:rPr>
                <w:rFonts w:hint="eastAsia" w:ascii="宋体" w:hAnsi="宋体" w:eastAsia="宋体" w:cs="宋体"/>
                <w:i w:val="0"/>
                <w:iCs w:val="0"/>
                <w:color w:val="000000"/>
                <w:sz w:val="22"/>
                <w:szCs w:val="22"/>
                <w:u w:val="none"/>
              </w:rPr>
            </w:pP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C6B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入党积极分子（秋季班）</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2E4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约200人</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DBA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15天</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99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10月</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61F40">
            <w:pPr>
              <w:jc w:val="center"/>
              <w:rPr>
                <w:rFonts w:hint="eastAsia" w:ascii="宋体" w:hAnsi="宋体" w:eastAsia="宋体" w:cs="宋体"/>
                <w:i w:val="0"/>
                <w:iCs w:val="0"/>
                <w:color w:val="000000"/>
                <w:sz w:val="22"/>
                <w:szCs w:val="22"/>
                <w:u w:val="none"/>
              </w:rPr>
            </w:pPr>
          </w:p>
        </w:tc>
      </w:tr>
      <w:tr w14:paraId="38FAE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3CF6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7</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E3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新党员培训班</w:t>
            </w:r>
          </w:p>
        </w:tc>
        <w:tc>
          <w:tcPr>
            <w:tcW w:w="1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E6C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学生新党员</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B48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约70人</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9E6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1天</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1FC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6月</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CB9EE">
            <w:pPr>
              <w:jc w:val="center"/>
              <w:rPr>
                <w:rFonts w:hint="eastAsia" w:ascii="宋体" w:hAnsi="宋体" w:eastAsia="宋体" w:cs="宋体"/>
                <w:i w:val="0"/>
                <w:iCs w:val="0"/>
                <w:color w:val="000000"/>
                <w:sz w:val="22"/>
                <w:szCs w:val="22"/>
                <w:u w:val="none"/>
              </w:rPr>
            </w:pPr>
          </w:p>
        </w:tc>
      </w:tr>
    </w:tbl>
    <w:p w14:paraId="448097AE">
      <w:pPr>
        <w:rPr>
          <w:rFonts w:hint="default" w:ascii="仿宋_GB2312" w:hAnsi="仿宋_GB2312" w:eastAsia="仿宋_GB2312" w:cs="仿宋_GB2312"/>
          <w:b/>
          <w:bCs/>
          <w:sz w:val="32"/>
          <w:szCs w:val="32"/>
          <w:lang w:val="en-US" w:eastAsia="zh-CN"/>
        </w:rPr>
      </w:pPr>
    </w:p>
    <w:p w14:paraId="0E4A66AC">
      <w:pPr>
        <w:rPr>
          <w:rFonts w:hint="default" w:ascii="仿宋_GB2312" w:hAnsi="仿宋_GB2312" w:eastAsia="仿宋_GB2312" w:cs="仿宋_GB2312"/>
          <w:sz w:val="32"/>
          <w:szCs w:val="32"/>
          <w:lang w:val="en-US" w:eastAsia="zh-CN"/>
        </w:rPr>
      </w:pPr>
    </w:p>
    <w:sectPr>
      <w:pgSz w:w="11906" w:h="16838"/>
      <w:pgMar w:top="1134"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1D17E43-4222-4686-B1C4-88C2865B6B0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aiTi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2" w:fontKey="{87CF5930-2B99-4D0F-A1B8-687B4F1A17E5}"/>
  </w:font>
  <w:font w:name="仿宋_GB2312">
    <w:panose1 w:val="02010609030101010101"/>
    <w:charset w:val="86"/>
    <w:family w:val="auto"/>
    <w:pitch w:val="default"/>
    <w:sig w:usb0="00000001" w:usb1="080E0000" w:usb2="00000000" w:usb3="00000000" w:csb0="00040000" w:csb1="00000000"/>
    <w:embedRegular r:id="rId3" w:fontKey="{65CE20EB-7159-404F-A4FB-85408E8FFEF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9B53E2"/>
    <w:rsid w:val="01B354EA"/>
    <w:rsid w:val="034C5A9C"/>
    <w:rsid w:val="03BE360A"/>
    <w:rsid w:val="062418B7"/>
    <w:rsid w:val="070D15E6"/>
    <w:rsid w:val="075E138C"/>
    <w:rsid w:val="07CE4183"/>
    <w:rsid w:val="0899258E"/>
    <w:rsid w:val="096308F5"/>
    <w:rsid w:val="0BE37935"/>
    <w:rsid w:val="0C4B673B"/>
    <w:rsid w:val="0D3606B5"/>
    <w:rsid w:val="0E6A4ABA"/>
    <w:rsid w:val="0F0F4663"/>
    <w:rsid w:val="11B6766C"/>
    <w:rsid w:val="11E3642A"/>
    <w:rsid w:val="121358B9"/>
    <w:rsid w:val="173C2D6C"/>
    <w:rsid w:val="174F0F7F"/>
    <w:rsid w:val="1B73270A"/>
    <w:rsid w:val="1BCF3911"/>
    <w:rsid w:val="1D573F83"/>
    <w:rsid w:val="1F14362A"/>
    <w:rsid w:val="20AE75E0"/>
    <w:rsid w:val="212B632B"/>
    <w:rsid w:val="21EA1E51"/>
    <w:rsid w:val="22C06E47"/>
    <w:rsid w:val="237415CC"/>
    <w:rsid w:val="23DE179B"/>
    <w:rsid w:val="24860C2C"/>
    <w:rsid w:val="26215F4F"/>
    <w:rsid w:val="26961D17"/>
    <w:rsid w:val="27224079"/>
    <w:rsid w:val="272B0768"/>
    <w:rsid w:val="2A024C96"/>
    <w:rsid w:val="2A111E36"/>
    <w:rsid w:val="2AA075F4"/>
    <w:rsid w:val="2AAD6478"/>
    <w:rsid w:val="2B3274D6"/>
    <w:rsid w:val="2C302A48"/>
    <w:rsid w:val="2D393B7E"/>
    <w:rsid w:val="2D685B5E"/>
    <w:rsid w:val="2FF60CDA"/>
    <w:rsid w:val="33E81E5A"/>
    <w:rsid w:val="352670DE"/>
    <w:rsid w:val="387B7CB7"/>
    <w:rsid w:val="38DF0A2C"/>
    <w:rsid w:val="397A3554"/>
    <w:rsid w:val="3D851472"/>
    <w:rsid w:val="3EF21DDE"/>
    <w:rsid w:val="41F320F5"/>
    <w:rsid w:val="43346E69"/>
    <w:rsid w:val="43AE6FEE"/>
    <w:rsid w:val="45120AE5"/>
    <w:rsid w:val="478957EF"/>
    <w:rsid w:val="49282FCC"/>
    <w:rsid w:val="4A0C34C1"/>
    <w:rsid w:val="4AC80D07"/>
    <w:rsid w:val="4BA83F51"/>
    <w:rsid w:val="4C261319"/>
    <w:rsid w:val="4C2757BD"/>
    <w:rsid w:val="4D4A231F"/>
    <w:rsid w:val="4E5C6E33"/>
    <w:rsid w:val="4F5C39D0"/>
    <w:rsid w:val="513E0EB3"/>
    <w:rsid w:val="51DD09D4"/>
    <w:rsid w:val="52E807AB"/>
    <w:rsid w:val="53B33FCE"/>
    <w:rsid w:val="54BC7EF3"/>
    <w:rsid w:val="5506340E"/>
    <w:rsid w:val="55B87486"/>
    <w:rsid w:val="57EE53E1"/>
    <w:rsid w:val="581D5CC6"/>
    <w:rsid w:val="583208FA"/>
    <w:rsid w:val="59E0758C"/>
    <w:rsid w:val="5AA82EA1"/>
    <w:rsid w:val="5B2F5419"/>
    <w:rsid w:val="5BB4249E"/>
    <w:rsid w:val="5D6352C4"/>
    <w:rsid w:val="5EAE1426"/>
    <w:rsid w:val="5ECA1FD8"/>
    <w:rsid w:val="5EE855E5"/>
    <w:rsid w:val="60D71759"/>
    <w:rsid w:val="61D20473"/>
    <w:rsid w:val="624435BD"/>
    <w:rsid w:val="634E61AC"/>
    <w:rsid w:val="63583DC3"/>
    <w:rsid w:val="637D586B"/>
    <w:rsid w:val="63D84437"/>
    <w:rsid w:val="69272501"/>
    <w:rsid w:val="6C93011C"/>
    <w:rsid w:val="6D417909"/>
    <w:rsid w:val="70D64C9F"/>
    <w:rsid w:val="71EC7CC4"/>
    <w:rsid w:val="72A46F88"/>
    <w:rsid w:val="731F4388"/>
    <w:rsid w:val="7417681B"/>
    <w:rsid w:val="75BA294F"/>
    <w:rsid w:val="75C8409E"/>
    <w:rsid w:val="776B35F9"/>
    <w:rsid w:val="77DC0B7B"/>
    <w:rsid w:val="788162AF"/>
    <w:rsid w:val="7992289F"/>
    <w:rsid w:val="7B2E5971"/>
    <w:rsid w:val="7D56113B"/>
    <w:rsid w:val="7DA4082D"/>
    <w:rsid w:val="7DB05F49"/>
    <w:rsid w:val="7EE266AF"/>
    <w:rsid w:val="7F7D28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KaiTi_GB2312" w:hAnsi="KaiTi_GB2312" w:eastAsia="KaiTi_GB2312" w:cs="KaiTi_GB2312"/>
      <w:sz w:val="31"/>
      <w:szCs w:val="31"/>
      <w:lang w:val="en-US" w:eastAsia="en-US"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2946</Words>
  <Characters>3031</Characters>
  <Lines>0</Lines>
  <Paragraphs>0</Paragraphs>
  <TotalTime>7</TotalTime>
  <ScaleCrop>false</ScaleCrop>
  <LinksUpToDate>false</LinksUpToDate>
  <CharactersWithSpaces>3066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2025-05-07T02:55:00Z</dcterms:created>
  <dc:creator>Administrator</dc:creator>
  <cp:lastModifiedBy>No escape</cp:lastModifiedBy>
  <dcterms:modified xsi:type="dcterms:W3CDTF">2026-08-24T08:28:07Z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eyJoZGlkIjoiZjQ3YTdkNzNmOTY5YjA5MzE0ZDAzMTAyNTVjMGI3YzYiLCJ1c2VySWQiOiI1MzIwODc5NDIifQ==</vt:lpwstr>
  </property>
  <property fmtid="{D5CDD505-2E9C-101B-9397-08002B2CF9AE}" pid="4" name="ICV">
    <vt:lpwstr>AFB2DD64B57A4BA9AE3A3E3841E81233_12</vt:lpwstr>
  </property>
</Properties>
</file>